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2D1" w:rsidRDefault="007032D1">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7032D1" w:rsidRDefault="007032D1">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7032D1" w:rsidRPr="00555732">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sidRPr="00555732">
              <w:rPr>
                <w:rFonts w:ascii="Times New Roman CYR" w:hAnsi="Times New Roman CYR" w:cs="Times New Roman CYR"/>
                <w:sz w:val="24"/>
                <w:szCs w:val="24"/>
              </w:rPr>
              <w:t>10.09.2025</w:t>
            </w:r>
          </w:p>
        </w:tc>
      </w:tr>
      <w:tr w:rsidR="007032D1" w:rsidRPr="00555732">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(дата реєстрації особою електронного документа)</w:t>
            </w:r>
          </w:p>
        </w:tc>
      </w:tr>
      <w:tr w:rsidR="007032D1" w:rsidRPr="00555732">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sidRPr="00555732">
              <w:rPr>
                <w:rFonts w:ascii="Times New Roman CYR" w:hAnsi="Times New Roman CYR" w:cs="Times New Roman CYR"/>
                <w:sz w:val="24"/>
                <w:szCs w:val="24"/>
              </w:rPr>
              <w:t>29</w:t>
            </w:r>
          </w:p>
        </w:tc>
      </w:tr>
      <w:tr w:rsidR="007032D1" w:rsidRPr="00555732">
        <w:tblPrEx>
          <w:tblCellMar>
            <w:top w:w="0" w:type="dxa"/>
            <w:bottom w:w="0" w:type="dxa"/>
          </w:tblCellMar>
        </w:tblPrEx>
        <w:trPr>
          <w:trHeight w:val="300"/>
        </w:trPr>
        <w:tc>
          <w:tcPr>
            <w:tcW w:w="5230" w:type="dxa"/>
            <w:tcBorders>
              <w:top w:val="nil"/>
              <w:left w:val="nil"/>
              <w:bottom w:val="nil"/>
              <w:right w:val="nil"/>
            </w:tcBorders>
            <w:vAlign w:val="bottom"/>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(вихідний реєстраційний номер електронного документа)</w:t>
            </w:r>
          </w:p>
        </w:tc>
      </w:tr>
    </w:tbl>
    <w:p w:rsidR="007032D1" w:rsidRDefault="007032D1">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7032D1" w:rsidRPr="00555732">
        <w:tblPrEx>
          <w:tblCellMar>
            <w:top w:w="0" w:type="dxa"/>
            <w:bottom w:w="0" w:type="dxa"/>
          </w:tblCellMar>
        </w:tblPrEx>
        <w:trPr>
          <w:trHeight w:val="300"/>
        </w:trPr>
        <w:tc>
          <w:tcPr>
            <w:tcW w:w="10465" w:type="dxa"/>
            <w:tcBorders>
              <w:top w:val="nil"/>
              <w:left w:val="nil"/>
              <w:bottom w:val="nil"/>
              <w:right w:val="nil"/>
            </w:tcBorders>
            <w:vAlign w:val="bottom"/>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7032D1" w:rsidRPr="00555732">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sidRPr="00555732">
              <w:rPr>
                <w:rFonts w:ascii="Times New Roman CYR" w:hAnsi="Times New Roman CYR" w:cs="Times New Roman CYR"/>
                <w:sz w:val="24"/>
                <w:szCs w:val="24"/>
              </w:rPr>
              <w:t>Голова ради директорiв</w:t>
            </w:r>
          </w:p>
        </w:tc>
        <w:tc>
          <w:tcPr>
            <w:tcW w:w="216" w:type="dxa"/>
            <w:tcBorders>
              <w:top w:val="nil"/>
              <w:left w:val="nil"/>
              <w:bottom w:val="nil"/>
              <w:right w:val="nil"/>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sidRPr="00555732">
              <w:rPr>
                <w:rFonts w:ascii="Times New Roman CYR" w:hAnsi="Times New Roman CYR" w:cs="Times New Roman CYR"/>
                <w:sz w:val="24"/>
                <w:szCs w:val="24"/>
              </w:rPr>
              <w:t>Переходько Юрiй Анатолiйович</w:t>
            </w:r>
          </w:p>
        </w:tc>
      </w:tr>
      <w:tr w:rsidR="007032D1" w:rsidRPr="00555732">
        <w:tblPrEx>
          <w:tblCellMar>
            <w:top w:w="0" w:type="dxa"/>
            <w:bottom w:w="0" w:type="dxa"/>
          </w:tblCellMar>
        </w:tblPrEx>
        <w:trPr>
          <w:trHeight w:val="200"/>
        </w:trPr>
        <w:tc>
          <w:tcPr>
            <w:tcW w:w="3415" w:type="dxa"/>
            <w:tcBorders>
              <w:top w:val="nil"/>
              <w:left w:val="nil"/>
              <w:bottom w:val="nil"/>
              <w:right w:val="nil"/>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(посада)</w:t>
            </w:r>
          </w:p>
        </w:tc>
        <w:tc>
          <w:tcPr>
            <w:tcW w:w="216" w:type="dxa"/>
            <w:tcBorders>
              <w:top w:val="nil"/>
              <w:left w:val="nil"/>
              <w:bottom w:val="nil"/>
              <w:right w:val="nil"/>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(прізвище та ініціали керівника або уповноваженої особи)</w:t>
            </w:r>
          </w:p>
        </w:tc>
      </w:tr>
    </w:tbl>
    <w:p w:rsidR="007032D1" w:rsidRDefault="007032D1">
      <w:pPr>
        <w:widowControl w:val="0"/>
        <w:autoSpaceDE w:val="0"/>
        <w:autoSpaceDN w:val="0"/>
        <w:adjustRightInd w:val="0"/>
        <w:spacing w:after="0" w:line="240" w:lineRule="auto"/>
        <w:rPr>
          <w:rFonts w:ascii="Times New Roman CYR" w:hAnsi="Times New Roman CYR" w:cs="Times New Roman CYR"/>
          <w:sz w:val="20"/>
          <w:szCs w:val="20"/>
        </w:rPr>
      </w:pPr>
    </w:p>
    <w:p w:rsidR="007032D1" w:rsidRDefault="007032D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7032D1" w:rsidRDefault="007032D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"Волтекс-Меланж" (30006829)</w:t>
      </w:r>
    </w:p>
    <w:p w:rsidR="007032D1" w:rsidRDefault="007032D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2023 рік</w:t>
      </w:r>
    </w:p>
    <w:p w:rsidR="007032D1" w:rsidRDefault="007032D1">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загальних зборів акціонерів від 27.03.2024, Затвердити баланс( ф.№1) i Звiт про фiнансовi результати (ф. №2).</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7032D1" w:rsidRPr="00555732">
        <w:tblPrEx>
          <w:tblCellMar>
            <w:top w:w="0" w:type="dxa"/>
            <w:bottom w:w="0" w:type="dxa"/>
          </w:tblCellMar>
        </w:tblPrEx>
        <w:trPr>
          <w:trHeight w:val="300"/>
        </w:trPr>
        <w:tc>
          <w:tcPr>
            <w:tcW w:w="3415" w:type="dxa"/>
            <w:vMerge w:val="restart"/>
            <w:tcBorders>
              <w:top w:val="nil"/>
              <w:left w:val="nil"/>
              <w:bottom w:val="nil"/>
              <w:right w:val="nil"/>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885" w:type="dxa"/>
            <w:tcBorders>
              <w:top w:val="nil"/>
              <w:left w:val="nil"/>
              <w:bottom w:val="single" w:sz="6" w:space="0" w:color="auto"/>
              <w:right w:val="nil"/>
            </w:tcBorders>
            <w:vAlign w:val="bottom"/>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7032D1" w:rsidRPr="00555732">
        <w:tblPrEx>
          <w:tblCellMar>
            <w:top w:w="0" w:type="dxa"/>
            <w:bottom w:w="0" w:type="dxa"/>
          </w:tblCellMar>
        </w:tblPrEx>
        <w:trPr>
          <w:trHeight w:val="300"/>
        </w:trPr>
        <w:tc>
          <w:tcPr>
            <w:tcW w:w="3415" w:type="dxa"/>
            <w:vMerge/>
            <w:tcBorders>
              <w:top w:val="nil"/>
              <w:left w:val="nil"/>
              <w:bottom w:val="nil"/>
              <w:right w:val="nil"/>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(дата)</w:t>
            </w:r>
          </w:p>
        </w:tc>
      </w:tr>
    </w:tbl>
    <w:p w:rsidR="007032D1" w:rsidRDefault="007032D1">
      <w:pPr>
        <w:widowControl w:val="0"/>
        <w:autoSpaceDE w:val="0"/>
        <w:autoSpaceDN w:val="0"/>
        <w:adjustRightInd w:val="0"/>
        <w:spacing w:after="0" w:line="240" w:lineRule="auto"/>
        <w:rPr>
          <w:rFonts w:ascii="Times New Roman CYR" w:hAnsi="Times New Roman CYR" w:cs="Times New Roman CYR"/>
          <w:sz w:val="20"/>
          <w:szCs w:val="20"/>
        </w:rPr>
        <w:sectPr w:rsidR="007032D1">
          <w:pgSz w:w="12240" w:h="15840"/>
          <w:pgMar w:top="570" w:right="720" w:bottom="570" w:left="720" w:header="708" w:footer="708" w:gutter="0"/>
          <w:cols w:space="720"/>
          <w:noEndnote/>
        </w:sectPr>
      </w:pPr>
    </w:p>
    <w:p w:rsidR="007032D1"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Цiннi папери, за якими надається забезпечення , не випускались.</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Особи, якi надають забезпечення вiдсутнi.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проходило рейтингову   оцiнку.</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бере участi у судових справах.</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Штрафнi санкцiї у звiтному перiодi не накладались.</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корпоративного секретаря  вiдсутня.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не лiцензується.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обсяги виробництва та реалiзацiї основних видiв продукцiї вiдсутня, в зв'язку з тим, що товариство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собiвартiсть реалiзованої продукцiї вiдсутня, в зв'язку з тим, що товариство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брав участi  в створеннi юридичних осiб.</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Фiлiали або iншi вiдокремленi структурнi пiдроздiли не створенi.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звiтному роцi змiна прав на акцiї не вiдбувалась.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цiннi папери, облiгацiї, борговi, деривативнi цiннi папери  емiтентом не випускались.</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Власнi акцiї у звiтному перiодi не викупались.</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власностi працiвникiв особи iншi цiннi папери (крiм акцiй) вiдсутнi.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обмеження щодо обiгу цiнних паперiв вiдсутнi.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акцiонерiв, яким належать голосуючi акцiї, розмiр пакета яких стає бiльшим, меншим або дорiвнює пороговому значенню пакета акцiй; iнформацiя про змiну осiб, яким належить право голосу за акцiями, сумарна кiлькiсть прав за якими стає бiльшою, меншою або дорiвнює пороговому значенню пакета акцiй; вiдповiдно до пункту 48  Положення про розкриття iнформацiї емiтентами цiнних паперiв, а також особами, якi надають забезпечення за такими цiнними паперами №608 вiд 06.06.2023, приватними акцiонерними товариствами не розкривається.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Змiна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 в звiтному роцi не вiдбувалась.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Розмiщення рiчної фiнансової звiтностi на вебсайтi  приватного акцiонерного товариства чинним законодавством не передбачено.</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Приватнi акцiонернi товариства (крiм тих, що здiйснили публiчну пропозицiю iнших цiнних паперiв (крiм акцiй) та/або товариств, якi є пiдприємствами, що становлять суспiльний iнтерес) мають право розкривати рiчну фiнансову звiтнiсть, вiдповiдно пункту 49  Положення про розкриття iнформацiї емiтентами цiнних паперiв, а також особами, якi надають забезпечення за такими цiнними паперами №  608 вiд 06.06.2023, без перевiрки суб'єктом аудиторської дiяльностi.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iнформацiя про вчинення правочинiв щодо яких є заiнтересованiсть, про осiб, заiнтересованих у вчиненнi емiтентом правочинiв iз заiнтересованiстю, та обставини, iснування яких створює заiнтересованiсть; звiт про платежi на користь держави вiдповiдно до пункту 48  Положення про розкриття iнформацiї емiтентами цiнних паперiв, а також особами, якi надають забезпечення за такими цiнними паперами №  608 вiд 06.06.2023, приватними акцiонерними товариствами не розкривається.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Кодекс корпоративного управлiння уповноваженим органом емiтента не затверджувався.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у звiтному роцi не застосовував практику корпоративного управлiння понад визначенi законодавством вимоги.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Рiшення про затвердження застосування iншого кодексу не приймалось.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Рада не створена. Створена рада директорiв.</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корпоративного секретаря вiдсутня.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внутрiшнього контролю, а також структурнi пiдроздiли, якi виконують функцiї внутрiшнього контролю не створенi.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Обмеження прав участi та голосування на загальних зборах вiдсутнi.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посадовi особи (крiм  виконавчого органу) чинним статутом товариства не передбаченi.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укладались цивiльно-правовi договори з  головою та членами ради директорiв  щодо виплати їм винагороди.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Внутрiшнiй документ про полiтику  розкриття iнформацiї Уповноваженим органом емiтента не затверджувався.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радника вiдсутня.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здiйснює дiяльнiсть на ринку фiнансових послуг, тому звiт про сталий розвиток не подається.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 акцiонерiв товариства юридичних осiб з держав зони ризику, фiзичних осiб, постiйним мiсцем проживання яких є держави зони ризику немає.</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емiтента  вiдсутнi будь-якi вiдносин з iноземними державами зони ризику, в тому числi з  їх громадянами, юридичними особами.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Емiтента вiдсутня iнформацiя про наявнiсть корпоративних договорiв, укладених  його акцiонерами (учасниками) .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володiє iнформацiєю про наявнiсть будь-яких договорiв та/або правочинiв, умовою чинностi яких є незмiннiсть осiб, якi здiйснюють контроль над емiтентом.</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винагороди або компенсацiї посадовим особам емiтента в разi їх звiльнення  не передбаченi.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затверджувався  внутрiшнiй документ, який визначає дивiдентну полiтику.</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 документи на власному сайтi не розмiщувались.</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7032D1"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Структура капіталу</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Цінні папери</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розмір доходу за видами діяльності особи</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Твердження щодо річної інформації</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Значні правочини та правочини із заінтересованістю</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керівництва (звіт про управління)</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про корпоративне управління</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Дивіденди</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VI. Список посилань на регульовану інформацію, яка була розкрита протягом звітного року</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sectPr w:rsidR="007032D1">
          <w:pgSz w:w="12240" w:h="15840"/>
          <w:pgMar w:top="570" w:right="720" w:bottom="570" w:left="720" w:header="708" w:footer="708" w:gutter="0"/>
          <w:cols w:space="720"/>
          <w:noEndnote/>
        </w:sect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7032D1" w:rsidRPr="00555732">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sidRPr="00555732">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ПАТ " Кредi Агрiколь Банк"</w:t>
            </w:r>
          </w:p>
        </w:tc>
      </w:tr>
      <w:tr w:rsidR="007032D1" w:rsidRPr="00555732">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14361575</w:t>
            </w:r>
          </w:p>
        </w:tc>
      </w:tr>
      <w:tr w:rsidR="007032D1" w:rsidRPr="00555732">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UA613006140000026004500047170</w:t>
            </w:r>
          </w:p>
        </w:tc>
      </w:tr>
      <w:tr w:rsidR="007032D1" w:rsidRPr="00555732">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гривня</w:t>
            </w:r>
          </w:p>
        </w:tc>
      </w:tr>
    </w:tbl>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7032D1" w:rsidRDefault="007032D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Персональний склад органу управління (контролю)</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Рада директорiв</w:t>
            </w:r>
          </w:p>
        </w:tc>
        <w:tc>
          <w:tcPr>
            <w:tcW w:w="4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Три члени  ради ддиректорiв.</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Голова  ради директорiв  Переходько Юрiй Анатолiйович, Члени ради директорiв- виконавчi директори:   Терещук  Анастасiя Юрiiївна, Переходько Євгенiя Юрiївна.</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Участь у загальних зборах беруть акцiонери, включенi до  реєстру акцiонерiв, складеного вiдповiдно до втмог чинного законодавства.</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Акцiонери, якi зареєструвались для участi у зборах.</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rPr>
        <w:sectPr w:rsidR="007032D1">
          <w:pgSz w:w="12240" w:h="15840"/>
          <w:pgMar w:top="570" w:right="720" w:bottom="570" w:left="720" w:header="708" w:footer="708" w:gutter="0"/>
          <w:cols w:space="720"/>
          <w:noEndnote/>
        </w:sect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Непогашена судимість за корисливі та посадові злочини (Так/Ні)</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11</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Голова ради директорiв</w:t>
            </w:r>
          </w:p>
        </w:tc>
        <w:tc>
          <w:tcPr>
            <w:tcW w:w="2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Переходько Юрiй Анатолiйович</w:t>
            </w:r>
          </w:p>
        </w:tc>
        <w:tc>
          <w:tcPr>
            <w:tcW w:w="1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29</w:t>
            </w:r>
          </w:p>
        </w:tc>
        <w:tc>
          <w:tcPr>
            <w:tcW w:w="3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ПрАТ "Волтекс Меланж"</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30006829</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 xml:space="preserve">Голова правлiння, ПрАТ "Едельвiка" (iдентифiкацiйний код юридичної особи 20134458,  мiсцезнаходження м.Луцьк, Карбишева, 2, )  голова правлiння, ПрАТ "Паж-Холдiнг" (iдентифiкацiйний код юридичної особи 21738980, мiсцезнаходження м.Луцьк, Карбишева, 2),  голова правлiння. </w:t>
            </w:r>
          </w:p>
        </w:tc>
        <w:tc>
          <w:tcPr>
            <w:tcW w:w="1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29.03.2023</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Ні</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Член ради директорiв- 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Терещук Анастасiя Юрiївна</w:t>
            </w:r>
          </w:p>
        </w:tc>
        <w:tc>
          <w:tcPr>
            <w:tcW w:w="1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1991</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16</w:t>
            </w:r>
          </w:p>
        </w:tc>
        <w:tc>
          <w:tcPr>
            <w:tcW w:w="3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ПрАТ "Едельвiка"</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20134458</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 xml:space="preserve">Член правлiння ; </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 xml:space="preserve">ПрАТ "Волтекс Меланж"    30006829  Член правлiння </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29.03.2023</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Ні</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Член ради директорiв- 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Переходько Євгенiя Юрiїївна</w:t>
            </w:r>
          </w:p>
        </w:tc>
        <w:tc>
          <w:tcPr>
            <w:tcW w:w="1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1986</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16</w:t>
            </w:r>
          </w:p>
        </w:tc>
        <w:tc>
          <w:tcPr>
            <w:tcW w:w="3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ПрАТ "Волтекс Меланж"</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30006829</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 xml:space="preserve">Директор з економiчних питань, член правлiння  </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ПрАТ "Едельвiка" (iдентифiкацiйний код юридичної особи 20134458,   мiсцезнаходження м.Луцьк, Карбишева, 2) , член правлiння.</w:t>
            </w:r>
          </w:p>
        </w:tc>
        <w:tc>
          <w:tcPr>
            <w:tcW w:w="1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29.03.2023</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Ні</w:t>
            </w:r>
          </w:p>
        </w:tc>
      </w:tr>
    </w:tbl>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Непогашена судимість за корисливі та посадові злочини (Так/Ні)</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11</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lastRenderedPageBreak/>
              <w:t>1</w:t>
            </w:r>
          </w:p>
        </w:tc>
        <w:tc>
          <w:tcPr>
            <w:tcW w:w="20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Яцук Iрина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1978</w:t>
            </w:r>
          </w:p>
        </w:tc>
        <w:tc>
          <w:tcPr>
            <w:tcW w:w="1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ПрАТ "Волтекс Меланж"</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30006829</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 xml:space="preserve"> Попереднє мiсце роботи ПАТ " Укрсоцбанк", Начальник Вiддiлу примусового списання коштiв i зупинення операцiй Департаменту супроводження операцiй по рахунках клiєнтiв. Призначена наказом керiвника № 21 К вiд 30.03.2017  р  безстроково. ПрАТ "Едельвiка" (мiсцезнаходження м.Луцьк, Карбишева, 2)  головний бухгалтер.</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30.03.2017</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Ні</w:t>
            </w:r>
          </w:p>
        </w:tc>
      </w:tr>
    </w:tbl>
    <w:p w:rsidR="007032D1" w:rsidRDefault="007032D1">
      <w:pPr>
        <w:widowControl w:val="0"/>
        <w:autoSpaceDE w:val="0"/>
        <w:autoSpaceDN w:val="0"/>
        <w:adjustRightInd w:val="0"/>
        <w:spacing w:after="0" w:line="240" w:lineRule="auto"/>
        <w:rPr>
          <w:rFonts w:ascii="Times New Roman CYR" w:hAnsi="Times New Roman CYR" w:cs="Times New Roman CYR"/>
          <w:sz w:val="20"/>
          <w:szCs w:val="20"/>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7032D1" w:rsidRPr="00555732">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Кількість за типами акцій</w:t>
            </w:r>
          </w:p>
        </w:tc>
      </w:tr>
      <w:tr w:rsidR="007032D1" w:rsidRPr="00555732">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привілейовані іменні</w:t>
            </w:r>
          </w:p>
        </w:tc>
      </w:tr>
      <w:tr w:rsidR="007032D1" w:rsidRPr="00555732">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9</w:t>
            </w:r>
          </w:p>
        </w:tc>
      </w:tr>
      <w:tr w:rsidR="007032D1" w:rsidRPr="00555732">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Голова ради директорiв</w:t>
            </w:r>
          </w:p>
        </w:tc>
        <w:tc>
          <w:tcPr>
            <w:tcW w:w="2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Переходько Юрiй Анатолiйович</w:t>
            </w: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68 950</w:t>
            </w: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35</w:t>
            </w:r>
          </w:p>
        </w:tc>
        <w:tc>
          <w:tcPr>
            <w:tcW w:w="17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68 950</w:t>
            </w:r>
          </w:p>
        </w:tc>
        <w:tc>
          <w:tcPr>
            <w:tcW w:w="17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0</w:t>
            </w:r>
          </w:p>
        </w:tc>
      </w:tr>
      <w:tr w:rsidR="007032D1" w:rsidRPr="00555732">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Член ради директорiв- 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Переходько Євгенiя Юрiїївна</w:t>
            </w: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64 025</w:t>
            </w: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32,5</w:t>
            </w:r>
          </w:p>
        </w:tc>
        <w:tc>
          <w:tcPr>
            <w:tcW w:w="17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64 025</w:t>
            </w:r>
          </w:p>
        </w:tc>
        <w:tc>
          <w:tcPr>
            <w:tcW w:w="17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0</w:t>
            </w:r>
          </w:p>
        </w:tc>
      </w:tr>
      <w:tr w:rsidR="007032D1" w:rsidRPr="00555732">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Член ради директорiв- 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Терещук Анастасiя Юрiївна</w:t>
            </w: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64 025</w:t>
            </w:r>
          </w:p>
        </w:tc>
        <w:tc>
          <w:tcPr>
            <w:tcW w:w="162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32,5</w:t>
            </w:r>
          </w:p>
        </w:tc>
        <w:tc>
          <w:tcPr>
            <w:tcW w:w="17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64 025</w:t>
            </w:r>
          </w:p>
        </w:tc>
        <w:tc>
          <w:tcPr>
            <w:tcW w:w="17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0"/>
                <w:szCs w:val="20"/>
              </w:rPr>
            </w:pPr>
            <w:r w:rsidRPr="00555732">
              <w:rPr>
                <w:rFonts w:ascii="Times New Roman CYR" w:hAnsi="Times New Roman CYR" w:cs="Times New Roman CYR"/>
                <w:sz w:val="20"/>
                <w:szCs w:val="20"/>
              </w:rPr>
              <w:t>0</w:t>
            </w:r>
          </w:p>
        </w:tc>
      </w:tr>
    </w:tbl>
    <w:p w:rsidR="007032D1" w:rsidRDefault="007032D1">
      <w:pPr>
        <w:widowControl w:val="0"/>
        <w:autoSpaceDE w:val="0"/>
        <w:autoSpaceDN w:val="0"/>
        <w:adjustRightInd w:val="0"/>
        <w:spacing w:after="0" w:line="240" w:lineRule="auto"/>
        <w:rPr>
          <w:rFonts w:ascii="Times New Roman CYR" w:hAnsi="Times New Roman CYR" w:cs="Times New Roman CYR"/>
          <w:sz w:val="20"/>
          <w:szCs w:val="20"/>
        </w:rPr>
      </w:pPr>
    </w:p>
    <w:p w:rsidR="007032D1" w:rsidRDefault="007032D1">
      <w:pPr>
        <w:widowControl w:val="0"/>
        <w:autoSpaceDE w:val="0"/>
        <w:autoSpaceDN w:val="0"/>
        <w:adjustRightInd w:val="0"/>
        <w:spacing w:after="0" w:line="240" w:lineRule="auto"/>
        <w:rPr>
          <w:rFonts w:ascii="Times New Roman CYR" w:hAnsi="Times New Roman CYR" w:cs="Times New Roman CYR"/>
          <w:sz w:val="20"/>
          <w:szCs w:val="20"/>
        </w:rPr>
        <w:sectPr w:rsidR="007032D1">
          <w:pgSz w:w="16837" w:h="11905" w:orient="landscape"/>
          <w:pgMar w:top="570" w:right="720" w:bottom="570" w:left="720" w:header="708" w:footer="708" w:gutter="0"/>
          <w:cols w:space="720"/>
          <w:noEndnote/>
        </w:sectPr>
      </w:pPr>
    </w:p>
    <w:p w:rsidR="007032D1" w:rsidRDefault="007032D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https://www.voltex-melange.com/wp-content/uploads/2025/09/Organizaciyna-struktura-VM.pdf</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https://www.voltex-melange.com/wp-content/uploads/2025/09/Struktura-vlasnosti-VM-schema.pdf</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Особа не належить  до будь-яких об'єднань пiдприємств.</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Особа не  проводить спiльну дiяльнiсть з iншими органiзацiями, пiдприємствами, установами.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пiдприємства пiдготовлена у вiдповiдностi до Закону України "Про бухгалтерський облiк i фiнансову звiтнiсть в Українi" вiд 16.07.1999 року №996-ХIУ зi змiнами та доповненнями до Положень бухгалтерського облiку з питань забезпечення єдиних (постiйних) принципiв, методiв, процедур при вiдображеннi поточних операцiй.     Основнi засоби вiдображаються в облiку згiдно П(С)БО7. Облiк основних засобiв ведеться за первiсною вартiстю.     Нарахування амортизацiї на основнi засоби здiйснюється щомiсячно iз застосуванням норм i методу, передбачених податковим законодавством.     Запаси облiковуються згiдно П(С)БО9. Облiк запасiв ведеться в натуральному та грошовому вимiрниках.     У балансi дебiторська заборгованiсть вiдображається вiдповiдно до П(С)БО10.     Облiк зобов"язань в основному ведеться вiдповiдно до П(С)БО11.</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використовує власнi оборотнi кошти.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полiтики щодо дослiджень та розробок, сума витрат на дослiдження та розробку за звiтний рiк.</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емiтент не здiйснював витрат на дослiдження та розробки. З метою пiдвищення ефективностi господарської дiяльностi та змiцнення позицiї Емiтента на ринку, Емiтентом постiйно здiйснюється вивчення попиту та пропозицiй на ринку  надання послуг оренди нежитлових примiщень. Такi дослiдження проводяться в осоновному шляхом взаємних переговорiв та з використанням мережi Iнтернет.</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щодо продуктiв (товарiв або послуг) особи: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продуктiв (товарiв та/або послуг), якi виробляє/надає особа:</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надання в оренду i експлуатацiю власного нерухомого майна; неспецiалiзована оптова торгiвля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обсяги виробництва: оренда нерухомого майна 3710,5  м.кв;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середньореалiзацiйнi цiни продуктiв: цiна  оренди за м.кв. 90 грн.;</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 16791,5 тис. грн., в т.ч. 13067,7 тис.  грн за оренду,   3723,8тис.грн    - за  оптову торгiвлю.</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загальному обсязi продажiв:</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залежнiсть вiд сезонних змiн вiдсутня.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основнi клiєнти (бiльше 5 % у загальнiй сумi виручки): ПРАТ " Едельвiка" 13322 тис. грн (79%),  ТОВ "Ашан Україна гiпермаркет" 2508 тис. Грн. (19%)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збуту та країни, в яких особою здiйснюється дiяльнiсть: Україна;</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 через товариство;</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основнi постачальники та види товарiв та/або послуг, якi вони постачають/надають особi, країни з яких здiйснюється постачання/надання товарiв/послуг: Україна, в т. ч. АТ                             "Волиньобленерго" (розподiл електроеенергiї", ТОВАРИСТВО З ОБМЕЖЕНОЮ ВIДПОВIДАЛЬНIСТЮ "ТОЛК УКРАЇНА" ( постачання електроенергiї), ТОВАРИСТВО З ОБМЕЖЕНОЮ ВIДПОВIДАЛЬНIСТЮ "УКР-АЛЬЯНС ЕНЕРДЖI" ( поставка газу),  Товариство з обмеженою вiдповiдальнiстю "Волбуд"( будiвельний пiдряд)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особливостi стану розвитку галузi, в якiй здiйснює дiяльнiсть особа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 визначенi;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опис технологiй, якi використовує особа у своїй дiяльностi не використовує;</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дiяльнiсть  не визначене;</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конкуренцiя в галузi, основнi конкуренти особи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Рiвень конкуренцiї середнiй,  конкурентами з оренди примiщень є пiдприємства, що розташованi в районi 40 кварталу мiста Луцьк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   покращення власного нерухомого майна.</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Опис ризикiв, як притаманнi дiяльностi особи, пiдходи до управлiння ризиками, заходи особи щодо зменшення впливу ризикiв.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Ризики, викликанi вiйною,   притаманнi дiяльностi особи. Товариство не розробляло та не здiйснювало завдання та полiтику щодо управлiння фiнансовими ризиками.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не створено. Ме-неджмент приймає рiшення з мiнiмiзацiї ризикiв, спираючись на власнi знан-ня та досвiд, та застосовуючи наявнi ресурси.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 покращення власного нерухомого майна. Основними напрямками розвитку є: збiльшення  асортименту продукцiї, покращення якостi виробництва, розширення торгової мережi, покращення якостi управлiння, пiдбору кадрiв  тощо.</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Iстотний фактор, який може вплинути на дiяльнiсть пiдприємства у майбутньому  - ведеться будiвництво нового виробничого примiщення - шлiфтувального цеху.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w:t>
      </w:r>
      <w:r>
        <w:rPr>
          <w:rFonts w:ascii="Times New Roman CYR" w:hAnsi="Times New Roman CYR" w:cs="Times New Roman CYR"/>
          <w:sz w:val="24"/>
          <w:szCs w:val="24"/>
        </w:rPr>
        <w:lastRenderedPageBreak/>
        <w:t>придбання або iнвестицiї, їх вартiсть i спосiб фiнансування.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здiйснювало у звiтному роцi значного придбання або вiдчуження активiв, але  планує iнвестицiю - будiвництво нового виробничого  примiщення з метою розширення корисних площ та бiльш ефективного їх залучення для одержання прибутку. Спосiб фiнансування- власнi кошти .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Основнi засоби    враховуються  за первинною вартiстю, що включає всi витрати, необхiднi для доведення активу до стану, придатного до використання, за вирахуванням накопиченої амортизацiї i збиткiв вiд знецiнення.  Капiталiзованi витрати включають основнi витрати на модернiзацiю i замiну частин активiв, якi збiльшують термiн їх корисної експлуатацiї або покращують їх здатнiсть генерувати доходи.  Витрати на ремонт i обслуговування основних засобiв, якi не вiдповiдають приведеним вище критерiям капiталiзацiї, вiдображаються в звiтi про сукупнi доходи i витрати того перiоду, в якому вони були понесенi.  Амортизацiя основних засобiв призначена для списання суми, що амортизується, впродовж термiну корисного використання активу i розраховується з використанням прямолiнiйного методу.   Лiквiдацiйна вартiсть, термiни корисного використання i метод нарахування амортизацiї передивляються на кiнець кожного фiнансового року.  Вплив будь-яких змiн, що виникають вiд оцiнок, зроблених в попереднi перiоди, враховується як змiна облiкової оцiнки.   Дохiд або збиток, що виникають в результатi вибуття або лiквiдацiї об'єкту основних засобiв, визначається як рiзниця мiж сумами вiд продажу i балансовою вартiстю активу i признається в прибутках i збитках.    Основнi засоби знаходяться за адресою - м. Луцьк,  вул. Карбишева, 2.   Є плани капiтального будiвництва, розширення або удосконалення основних засобiв.</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Проблеми, якi впливають на дiяльнiсть особи, в тому числi ступiнь залежностi вiд законодавчих або економiчних обмежень.</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дiяльнiсть товариства суттєво впливає дiя воєнного стану,   iнфляцiя,  вiдсутнiсть нормальних умов для ведення бiзнесу.</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року договiрнi забов'язання виконанi.</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збiльшення або зменшення вiдносно попереднього року.</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Середньооблiкова чисельнiсть штатних працiвникiв станом на 31.12.2023 року становить - 3 чол. - позаштатних працiвникiв та осiб, якi працюють за сумiсництвом - 10 чол.  - працiвникiв, якi працюють на умовах неповного робочого часу - 7 чол.       Фонд заробiтної плати  у 2023 р. склав  1524,1 тис.грн. i зрiс порiвняно з попереднiм роком на 205 тис.грн.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Будь-якi пропозицiї щодо реорганiзацiї з боку третiх осiб, що мали мiсце протягом звiтного перiоду, умови та результати цих пропозицiй.Пропозицiї не надходили.</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7032D1" w:rsidRPr="00555732">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Основні засоби, усього, тис. грн</w:t>
            </w:r>
          </w:p>
        </w:tc>
      </w:tr>
      <w:tr w:rsidR="007032D1" w:rsidRPr="00555732">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 кінець періоду</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10 346,1</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9 949</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10 346,1</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9 949</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10 079</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9 692</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10 079</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9 692</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262</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252</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262</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252</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5,1</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5</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5,1</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5</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10 346,1</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9 949</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10 346,1</w:t>
            </w:r>
          </w:p>
        </w:tc>
        <w:tc>
          <w:tcPr>
            <w:tcW w:w="1082"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9 949</w:t>
            </w:r>
          </w:p>
        </w:tc>
      </w:tr>
      <w:tr w:rsidR="007032D1" w:rsidRPr="00555732">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Первiсна вартiсть основних засобiв  на кiнець звiтного року складає 14133 тис.грн, нарахований знос - 4184 тис.грн. Обмежень на використання основних засобiв товариством немає. Термiн використання основних засобiв не обмежений.</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7032D1" w:rsidRPr="00555732">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 попередній період</w:t>
            </w:r>
          </w:p>
        </w:tc>
      </w:tr>
      <w:tr w:rsidR="007032D1" w:rsidRPr="00555732">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21 669,3</w:t>
            </w:r>
          </w:p>
        </w:tc>
        <w:tc>
          <w:tcPr>
            <w:tcW w:w="3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20 402,8</w:t>
            </w:r>
          </w:p>
        </w:tc>
      </w:tr>
      <w:tr w:rsidR="007032D1" w:rsidRPr="00555732">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4 674,8</w:t>
            </w:r>
          </w:p>
        </w:tc>
        <w:tc>
          <w:tcPr>
            <w:tcW w:w="3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4 674,8</w:t>
            </w:r>
          </w:p>
        </w:tc>
      </w:tr>
      <w:tr w:rsidR="007032D1" w:rsidRPr="00555732">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4 674,8</w:t>
            </w:r>
          </w:p>
        </w:tc>
        <w:tc>
          <w:tcPr>
            <w:tcW w:w="3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4 674,8</w:t>
            </w:r>
          </w:p>
        </w:tc>
      </w:tr>
      <w:tr w:rsidR="007032D1" w:rsidRPr="00555732">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463</w:t>
            </w:r>
          </w:p>
        </w:tc>
        <w:tc>
          <w:tcPr>
            <w:tcW w:w="3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436</w:t>
            </w:r>
          </w:p>
        </w:tc>
      </w:tr>
      <w:tr w:rsidR="007032D1" w:rsidRPr="00555732">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106</w:t>
            </w:r>
          </w:p>
        </w:tc>
        <w:tc>
          <w:tcPr>
            <w:tcW w:w="3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103</w:t>
            </w:r>
          </w:p>
        </w:tc>
      </w:tr>
      <w:tr w:rsidR="007032D1" w:rsidRPr="00555732">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Чистi активи  пiдприємства  перевищують величину статутного капiталу  , що    вiдповiдає вимогам законодавства України.</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7032D1" w:rsidRPr="00555732">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Дата погашення</w:t>
            </w:r>
          </w:p>
        </w:tc>
      </w:tr>
      <w:tr w:rsidR="007032D1" w:rsidRPr="00555732">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r w:rsidR="007032D1" w:rsidRPr="00555732">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lastRenderedPageBreak/>
              <w:t>у тому числі:</w:t>
            </w:r>
          </w:p>
        </w:tc>
        <w:tc>
          <w:tcPr>
            <w:tcW w:w="6188" w:type="dxa"/>
            <w:gridSpan w:val="4"/>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310,6</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17 295,3</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r w:rsidR="007032D1" w:rsidRPr="00555732">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17 605,9</w:t>
            </w:r>
          </w:p>
        </w:tc>
        <w:tc>
          <w:tcPr>
            <w:tcW w:w="194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Публiчне акцiонерне товариство"Нацiональний депозитарiй України"</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Публічне акціонерне товариство</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30370711</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04071, Україна, Київська обл., - р-н, м. Київ, Тропiнiна,  7-г</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АВ №581322</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ДКЦПФР</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19.09.2006</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(044) 3630400</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63.11 - Оброблення даних, розмiщення iнформацiї на веб-вузлах i пов'язана з ними дiяльнiсть</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18.20 - Тиражування звуко-, вiдеозаписiв i програмного забезпечення</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62.01 - Комп'ютерне програмування</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депозитарна дiяльнiсть депозитарiя цiнних паперiв</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ПрАТ "Схiд-Iнвест"</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Приватне акціонерне товариство</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25228595</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43000, Україна, Волинська обл., - р-н, м. Луцьк, Рiвненська,, 48</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АЕ № 263472</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Нацiональна комiсiя з цiнних паперiв та фондового ринку</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lastRenderedPageBreak/>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01.10.2013</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(0332)776401</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66.12 - Посередництво за договорами по цiнних паперах або товарах</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66.19 - Iнша допомiжна дiяльнiсть у сферi фiнансових послуг, крiм страхування та пенсiйного забезпечення</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Депозитарна дiяльнiсть депозитарної   установи</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Державна установа "Агенство з розвитку iнфраструктури фондового ринку України"</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Державне підприємство</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21676262</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03150, Україна, Київська обл., - р-н, м. Київ, вул. Антоновича, 51, оф. 1206</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DR/00002/ARM</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НКЦПФР</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18.02.2019</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044) 498-38-15</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63.11 - Оброблення даних, розмiщення iнформацiї на веб-вузлах i пов'язана з ними дiяльнiсть</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84.13 - Регулювання та сприяння ефективному веденню економiчної дiяльностi</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62.02 - Консультування з питань iнформатизацiї</w:t>
            </w:r>
          </w:p>
        </w:tc>
      </w:tr>
      <w:tr w:rsidR="007032D1" w:rsidRPr="00555732">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Дiяльнiсть з подання звiтностi та/або адмiнiстративних даних до НКЦПФР</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rPr>
        <w:sectPr w:rsidR="007032D1">
          <w:pgSz w:w="12240" w:h="15840"/>
          <w:pgMar w:top="570" w:right="720" w:bottom="570" w:left="720" w:header="708" w:footer="708" w:gutter="0"/>
          <w:cols w:space="720"/>
          <w:noEndnote/>
        </w:sectPr>
      </w:pPr>
    </w:p>
    <w:p w:rsidR="007032D1"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паперів</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7032D1" w:rsidRPr="00555732">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Облік часток особи в обліковій системі часток</w:t>
            </w:r>
          </w:p>
        </w:tc>
      </w:tr>
      <w:tr w:rsidR="007032D1" w:rsidRPr="00555732">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8</w:t>
            </w:r>
          </w:p>
        </w:tc>
      </w:tr>
      <w:tr w:rsidR="007032D1" w:rsidRPr="00555732">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Акцiї простi iменнi</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UA4000071849</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197 000</w:t>
            </w:r>
          </w:p>
        </w:tc>
        <w:tc>
          <w:tcPr>
            <w:tcW w:w="19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23,73</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Кожна Акцiя Товариства надає акцiонеру однакову сукупнiсть прав, включаючи права:</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на участь в управлiннi Товариством;</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на отримання дивiдендiв;</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 xml:space="preserve">отримувати своєчасне письмове повiдомлення про скликання Загальних Зборiв та пропонований порядок денний таких Загальних Зборiв, переглядати всi корпоративнi документи, що пов'язанi iз порядком денним Загальних Зборiв, та повноправно </w:t>
            </w:r>
            <w:r w:rsidRPr="00555732">
              <w:rPr>
                <w:rFonts w:ascii="Times New Roman CYR" w:hAnsi="Times New Roman CYR" w:cs="Times New Roman CYR"/>
              </w:rPr>
              <w:lastRenderedPageBreak/>
              <w:t>брати участь у таких Загальних Зборах;</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мати доступ (за вимогою) до бухгалтерської, фiнансової, комерцiйної та iншої iнформацiї стосовно фiнансово-господарської дiяльностi Товариства вiдповiдно до цього Статуту та законодавства України;</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голосувати на Загальних Зборах за принципом: одна Акцiя - один голос;</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 xml:space="preserve">у разi лiквiдацiї Товариства отримувати свою пропорцiйну частку майна Товариства, що залишається пiсля проведення остаточних розрахункiв iз усiма кредиторами Товариства, або грошовий еквiвалент </w:t>
            </w:r>
            <w:r w:rsidRPr="00555732">
              <w:rPr>
                <w:rFonts w:ascii="Times New Roman CYR" w:hAnsi="Times New Roman CYR" w:cs="Times New Roman CYR"/>
              </w:rPr>
              <w:lastRenderedPageBreak/>
              <w:t>вартостi такого майна.</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Акцiонери  Товариства зобов'язанi:</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утримуватися  вiд  будь-яких дiй,  якi   б  завдали  шкоди  Товариству  або  погiршили  б ефективнiсть та прибутковiсть його дiяльностi;</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сприяти Товариству у досягненнi його цiлей та докладати найкращих зусиль для успiшного просування дiяльностi Товариства, включаючи досягнення самоокупностi та прибутковостi;</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 xml:space="preserve">виконувати свої обов'язки у вiдповiдностi до чинного законодавства та докладати всiх зусиль для того, щоб Товариство </w:t>
            </w:r>
            <w:r w:rsidRPr="00555732">
              <w:rPr>
                <w:rFonts w:ascii="Times New Roman CYR" w:hAnsi="Times New Roman CYR" w:cs="Times New Roman CYR"/>
              </w:rPr>
              <w:lastRenderedPageBreak/>
              <w:t>дiяло згiдно з чинним законодавством;</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дотримуватися Статуту, iнших внутрiшнiх документiв Товариства;</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виконувати рiшення Загальних Зборiв, iнших органiв Товариства;</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виконувати свої зобов'язання перед Товариством, у тому числi пов'язанi з майновою участю;</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оплачувати Акцiї у розмiрi, в порядку та засобами, що передбаченi Статутом Товариства;</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w:t>
            </w:r>
            <w:r w:rsidRPr="00555732">
              <w:rPr>
                <w:rFonts w:ascii="Times New Roman CYR" w:hAnsi="Times New Roman CYR" w:cs="Times New Roman CYR"/>
              </w:rPr>
              <w:tab/>
              <w:t xml:space="preserve">не розголошувати комерцiйну таємницю та </w:t>
            </w:r>
            <w:r w:rsidRPr="00555732">
              <w:rPr>
                <w:rFonts w:ascii="Times New Roman CYR" w:hAnsi="Times New Roman CYR" w:cs="Times New Roman CYR"/>
              </w:rPr>
              <w:lastRenderedPageBreak/>
              <w:t>конфiденцiйну iнформацiю про дiяльнiсть Товариства.</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lastRenderedPageBreak/>
              <w:t>Розмiщенння приватне , на органiзованих ринках капiталу   акцiї не обертаються. Додаткової емiсiї не було.</w:t>
            </w:r>
          </w:p>
        </w:tc>
        <w:tc>
          <w:tcPr>
            <w:tcW w:w="3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7032D1" w:rsidRPr="00555732">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Частка у статутному капіталі (у відсотках)</w:t>
            </w:r>
          </w:p>
        </w:tc>
      </w:tr>
      <w:tr w:rsidR="007032D1" w:rsidRPr="00555732">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w:t>
            </w:r>
          </w:p>
        </w:tc>
      </w:tr>
      <w:tr w:rsidR="007032D1" w:rsidRPr="00555732">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03.08.2018</w:t>
            </w:r>
          </w:p>
        </w:tc>
        <w:tc>
          <w:tcPr>
            <w:tcW w:w="13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63/1/2018</w:t>
            </w:r>
          </w:p>
        </w:tc>
        <w:tc>
          <w:tcPr>
            <w:tcW w:w="24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НКЦПФР</w:t>
            </w:r>
          </w:p>
        </w:tc>
        <w:tc>
          <w:tcPr>
            <w:tcW w:w="17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UA4000071849</w:t>
            </w:r>
          </w:p>
        </w:tc>
        <w:tc>
          <w:tcPr>
            <w:tcW w:w="16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23,73</w:t>
            </w:r>
          </w:p>
        </w:tc>
        <w:tc>
          <w:tcPr>
            <w:tcW w:w="12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197 000</w:t>
            </w:r>
          </w:p>
        </w:tc>
        <w:tc>
          <w:tcPr>
            <w:tcW w:w="14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4 674 810</w:t>
            </w:r>
          </w:p>
        </w:tc>
        <w:tc>
          <w:tcPr>
            <w:tcW w:w="17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100</w:t>
            </w:r>
          </w:p>
        </w:tc>
      </w:tr>
      <w:tr w:rsidR="007032D1" w:rsidRPr="00555732">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Акцiї на органiзованих ринках не торгуються, лiстiнг не проходили. Розмiщення приватне.</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0"/>
        <w:gridCol w:w="3850"/>
        <w:gridCol w:w="3850"/>
        <w:gridCol w:w="3850"/>
      </w:tblGrid>
      <w:tr w:rsidR="007032D1" w:rsidRPr="00555732">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Кількість інших не голосуючих акцій, шт.</w:t>
            </w:r>
          </w:p>
        </w:tc>
      </w:tr>
      <w:tr w:rsidR="007032D1" w:rsidRPr="00555732">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w:t>
            </w:r>
          </w:p>
        </w:tc>
      </w:tr>
      <w:tr w:rsidR="007032D1" w:rsidRPr="00555732">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UA4000071849</w:t>
            </w:r>
          </w:p>
        </w:tc>
        <w:tc>
          <w:tcPr>
            <w:tcW w:w="38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197000</w:t>
            </w:r>
          </w:p>
        </w:tc>
        <w:tc>
          <w:tcPr>
            <w:tcW w:w="38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385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2000"/>
        <w:gridCol w:w="2000"/>
        <w:gridCol w:w="2000"/>
        <w:gridCol w:w="2000"/>
        <w:gridCol w:w="1700"/>
        <w:gridCol w:w="1700"/>
      </w:tblGrid>
      <w:tr w:rsidR="007032D1" w:rsidRPr="00555732">
        <w:tblPrEx>
          <w:tblCellMar>
            <w:top w:w="0" w:type="dxa"/>
            <w:bottom w:w="0" w:type="dxa"/>
          </w:tblCellMar>
        </w:tblPrEx>
        <w:trPr>
          <w:trHeight w:val="300"/>
        </w:trPr>
        <w:tc>
          <w:tcPr>
            <w:tcW w:w="4000" w:type="dxa"/>
            <w:vMerge w:val="restart"/>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Кількість за типами акцій</w:t>
            </w:r>
          </w:p>
        </w:tc>
      </w:tr>
      <w:tr w:rsidR="007032D1" w:rsidRPr="00555732">
        <w:tblPrEx>
          <w:tblCellMar>
            <w:top w:w="0" w:type="dxa"/>
            <w:bottom w:w="0" w:type="dxa"/>
          </w:tblCellMar>
        </w:tblPrEx>
        <w:trPr>
          <w:trHeight w:val="300"/>
        </w:trPr>
        <w:tc>
          <w:tcPr>
            <w:tcW w:w="4000" w:type="dxa"/>
            <w:vMerge/>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привілейовані іменні</w:t>
            </w:r>
          </w:p>
        </w:tc>
      </w:tr>
      <w:tr w:rsidR="007032D1" w:rsidRPr="00555732">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w:t>
            </w:r>
          </w:p>
        </w:tc>
      </w:tr>
      <w:tr w:rsidR="007032D1" w:rsidRPr="00555732">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Переходько Юрiй Анатолiйович</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68 950</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35</w:t>
            </w:r>
          </w:p>
        </w:tc>
        <w:tc>
          <w:tcPr>
            <w:tcW w:w="17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68 950</w:t>
            </w:r>
          </w:p>
        </w:tc>
        <w:tc>
          <w:tcPr>
            <w:tcW w:w="17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Переходько Євгенiя Юрiїївна</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64 025</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32,5</w:t>
            </w:r>
          </w:p>
        </w:tc>
        <w:tc>
          <w:tcPr>
            <w:tcW w:w="17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64 025</w:t>
            </w:r>
          </w:p>
        </w:tc>
        <w:tc>
          <w:tcPr>
            <w:tcW w:w="17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Терещук Анастасiя Юрiївна</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64 025</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32,5</w:t>
            </w:r>
          </w:p>
        </w:tc>
        <w:tc>
          <w:tcPr>
            <w:tcW w:w="17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64 025</w:t>
            </w:r>
          </w:p>
        </w:tc>
        <w:tc>
          <w:tcPr>
            <w:tcW w:w="17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197 000</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100</w:t>
            </w:r>
          </w:p>
        </w:tc>
        <w:tc>
          <w:tcPr>
            <w:tcW w:w="17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197 000</w:t>
            </w:r>
          </w:p>
        </w:tc>
        <w:tc>
          <w:tcPr>
            <w:tcW w:w="17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7032D1" w:rsidRPr="00555732">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lastRenderedPageBreak/>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7032D1" w:rsidRPr="00555732">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8</w:t>
            </w:r>
          </w:p>
        </w:tc>
      </w:tr>
      <w:tr w:rsidR="007032D1" w:rsidRPr="00555732">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03.08.2018</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63/1/2018</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UA4000071849</w:t>
            </w:r>
          </w:p>
        </w:tc>
        <w:tc>
          <w:tcPr>
            <w:tcW w:w="20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197 000</w:t>
            </w:r>
          </w:p>
        </w:tc>
        <w:tc>
          <w:tcPr>
            <w:tcW w:w="21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4 674 810</w:t>
            </w:r>
          </w:p>
        </w:tc>
        <w:tc>
          <w:tcPr>
            <w:tcW w:w="1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197 000</w:t>
            </w:r>
          </w:p>
        </w:tc>
        <w:tc>
          <w:tcPr>
            <w:tcW w:w="1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Характеристика обмеження: обмеження вiдсутнi.</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rPr>
        <w:sectPr w:rsidR="007032D1">
          <w:pgSz w:w="16837" w:h="11905" w:orient="landscape"/>
          <w:pgMar w:top="570" w:right="720" w:bottom="570" w:left="720" w:header="708" w:footer="708" w:gutter="0"/>
          <w:cols w:space="720"/>
          <w:noEndnote/>
        </w:sectPr>
      </w:pPr>
    </w:p>
    <w:p w:rsidR="007032D1"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2900"/>
      </w:tblGrid>
      <w:tr w:rsidR="007032D1" w:rsidRPr="00555732">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Розмір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Відсоткове вираження по відношенню від сукупного доходу особи за результатами звітного року</w:t>
            </w:r>
          </w:p>
        </w:tc>
      </w:tr>
      <w:tr w:rsidR="007032D1" w:rsidRPr="00555732">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29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r>
      <w:tr w:rsidR="007032D1" w:rsidRPr="00555732">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46.90 - неспецiалiзована оптова торгiвля</w:t>
            </w:r>
          </w:p>
        </w:tc>
        <w:tc>
          <w:tcPr>
            <w:tcW w:w="29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3675,4</w:t>
            </w:r>
          </w:p>
        </w:tc>
        <w:tc>
          <w:tcPr>
            <w:tcW w:w="29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22</w:t>
            </w:r>
          </w:p>
        </w:tc>
      </w:tr>
      <w:tr w:rsidR="007032D1" w:rsidRPr="00555732">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68.20 - наданняв оренду i експлуатацiю власного чи орендованого майна</w:t>
            </w:r>
          </w:p>
        </w:tc>
        <w:tc>
          <w:tcPr>
            <w:tcW w:w="29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13067,7</w:t>
            </w:r>
          </w:p>
        </w:tc>
        <w:tc>
          <w:tcPr>
            <w:tcW w:w="29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78</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ради директорiв  Емiтента  Переходько Ю.А., який здiйснює управлiнськi функцiї та пiдписує рiчну iнформацiю емiтента, стверджує про те, що, наскiльки це йому  вiдомо, рiчна фiнансова звiтнiсть за 2023 рiк,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а також про те, що звiт керiвництва включає достовiрне та об'єктивне подання iнформацiї про розвиток i здiйснення господарської дiяльностi i стан емiтента, разом з описом основних ризикiв та невизначеностей, з якими вони стикаються у своїй господарськiй дiяльностi. Юридичнi особи, якi перебувають пiд контролем Емiтента, вiдсутнi. Консолiдована фiнансова звiтнiсть Емiтентом не складається.</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5. Значні правочини та правочини із заінтересованістю</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500"/>
        <w:gridCol w:w="7850"/>
      </w:tblGrid>
      <w:tr w:rsidR="007032D1" w:rsidRPr="00555732">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Дата прийняття рішення</w:t>
            </w:r>
          </w:p>
        </w:tc>
        <w:tc>
          <w:tcPr>
            <w:tcW w:w="785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URL-адреса вебсайту, на якій розміщена інформація</w:t>
            </w:r>
          </w:p>
        </w:tc>
      </w:tr>
      <w:tr w:rsidR="007032D1" w:rsidRPr="00555732">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785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r>
      <w:tr w:rsidR="007032D1" w:rsidRPr="00555732">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29.03.2023</w:t>
            </w:r>
          </w:p>
        </w:tc>
        <w:tc>
          <w:tcPr>
            <w:tcW w:w="785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https://drive.google.com/file/d/1J1-kCdbQPkdyArvhuobNyOBof389Vw7c/view</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Рада не створена</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Шановнi акцiонери! Голова ради директорiв  ПрАТ "Волтекс-Меланж", звiтуючи про свою дiяльнiсть у 2023 роцi надає iнформацiю, яка повно та достовiрно висвiтлює усi аспекти, проблеми, ризики дiяльностi Товариства. Керiвник протягом звiтного року здiйснював керiвництво поточною дiяльнiстю товариства вiдповiдно до чинного статуту та законодавства.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Приватне акцiонерне товариство "Волтекс-Меланж" (коротка назва ПРАТ "Волтекс-Меланж") є пiдприємством  легкої промисловостi, основними  видами дiяльностi якого є виробництво готових текстильних виробiв, крiм одягу,  неспецiалiзована оптова торгiвля, ткацьке виробництво, оздоблення текстильних виробiв, виробництво iншого верхнього одягу, надання в оренду й експлуатацiю власного чи орендованого нерухомого майна тощо.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перспективних планах товариства не планується вихiд цiнних паперiв компанiї на мiжнароднi фондовi ринки. У ПРАТ "Волтекс-Меланж" добре усвiдомлюють ступiнь впливу взiрцевої корпоративної поведiнки товариства на ставлення iнвесторiв до усього українського iнвестицiйного середовища i прагнуть перетворити товариство на дiйсно прозору, прогресивну компанiю. Програма дiй, спрямованих </w:t>
      </w:r>
      <w:r>
        <w:rPr>
          <w:rFonts w:ascii="Times New Roman CYR" w:hAnsi="Times New Roman CYR" w:cs="Times New Roman CYR"/>
          <w:sz w:val="24"/>
          <w:szCs w:val="24"/>
        </w:rPr>
        <w:lastRenderedPageBreak/>
        <w:t xml:space="preserve">на виконання цього завдання, передбачає, зокрема, формування прозорої та ефективної моделi корпоративного управлiння, яка забезпечила б збалансування iнтересiв акцiонерiв, менеджерiв, дiлових партнерiв товариства та суспiльства в цiлому.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Укладення деривативiв або вчинення правочинiв щодо похiдних цiнних паперiв емiтентом не вчинялось, тому вплив даних факторiв на оцiнку активiв, зобов'язань, фiнансового стану i доходiв або витрат емiтента вiдсутнiй</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не створено. Менеджмент приймає рiшення з мiнiмазацiї ризикiв, спираючись на власнi знання та досвiд, та застосовуючи наявнi ресурси.  При здiйсненнi внутрiшнього контролю використовуються рiзнi методи, вони включають в себе такi елементи, як:</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бухгалтерський фiнансовий облiк (iнвентаризацiя i документацiя, рахунки i подвiйний запис);</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бухгалтерський управлiнський облiк (розподiл обов'язкiв, нормування витрат);</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аудит, контроль, ревiзiя (перевiрка документiв, перевiрка вiрностi арифметичних розрахункiв, перевiрка дотримання правил облiку окремих господарських операцiй, iнвентаризацiя, усне опитування персоналу, пiдтвердження i простежування).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цiлях управлiння пiдприємством. Метою управлiння ризиками є їхня мiнiмiзацiя або мiнiмiзацiя їхнiх наслiдкiв. Наражання на фiнансовi ризики виникає в процесi звичайної дiяльностi Товариства.</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грошовi кошти, дебiторську заборгованiсть, кредиторську заборгованiсть, та пiддаються наступним фiнансовим ризикам: ринковий ризик: змiни на ринку можуть iстотно вплинути на активи/зобов'язання. Ринковий ризик складається з ризику процентної ставки i цiнового ризику; ризик втрати лiквiдностi: товариство може не виконати своїх зобов'язань з причини недостатностi (дефiциту)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 кредитний ризик: товариство може зазнати збиткiв у разi невиконання фiнансових зобов'язань контрагентами (дебiторами).</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Операцiї хеджування не використовуються.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вiдсутня.</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7032D1" w:rsidRPr="00555732">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b/>
                <w:bCs/>
                <w:sz w:val="24"/>
                <w:szCs w:val="24"/>
              </w:rPr>
              <w:t>Дата проведення</w:t>
            </w:r>
          </w:p>
        </w:tc>
        <w:tc>
          <w:tcPr>
            <w:tcW w:w="7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29.03.2023</w:t>
            </w:r>
          </w:p>
        </w:tc>
      </w:tr>
      <w:tr w:rsidR="007032D1" w:rsidRPr="00555732">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b/>
                <w:bCs/>
                <w:sz w:val="24"/>
                <w:szCs w:val="24"/>
              </w:rPr>
              <w:t>Спосіб проведення</w:t>
            </w:r>
          </w:p>
        </w:tc>
        <w:tc>
          <w:tcPr>
            <w:tcW w:w="7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X</w:t>
            </w:r>
            <w:r w:rsidRPr="00555732">
              <w:rPr>
                <w:rFonts w:ascii="Times New Roman CYR" w:hAnsi="Times New Roman CYR" w:cs="Times New Roman CYR"/>
                <w:sz w:val="24"/>
                <w:szCs w:val="24"/>
              </w:rPr>
              <w:tab/>
              <w:t xml:space="preserve">очне голосування, місце проведення: м. Луцьк, вул. Карбишева, 2, в кабiнетi  голови правлiння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В порядку ст. 59 ЗУ "Про акцiонернi товариства"</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ab/>
              <w:t>електронне голосування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ab/>
              <w:t>опитування (дистанційно)</w:t>
            </w:r>
          </w:p>
        </w:tc>
      </w:tr>
      <w:tr w:rsidR="007032D1" w:rsidRPr="00555732">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b/>
                <w:bCs/>
                <w:sz w:val="24"/>
                <w:szCs w:val="24"/>
              </w:rPr>
              <w:t>Суб'єкт скликання</w:t>
            </w:r>
          </w:p>
        </w:tc>
        <w:tc>
          <w:tcPr>
            <w:tcW w:w="7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правлiння</w:t>
            </w:r>
          </w:p>
        </w:tc>
      </w:tr>
      <w:tr w:rsidR="007032D1" w:rsidRPr="00555732">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b/>
                <w:bCs/>
                <w:sz w:val="24"/>
                <w:szCs w:val="24"/>
              </w:rPr>
              <w:lastRenderedPageBreak/>
              <w:t>Питання порядку денного та прийняті рішення:</w:t>
            </w:r>
          </w:p>
        </w:tc>
      </w:tr>
      <w:tr w:rsidR="007032D1" w:rsidRPr="00555732">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1.</w:t>
            </w:r>
            <w:r w:rsidRPr="00555732">
              <w:rPr>
                <w:rFonts w:ascii="Times New Roman CYR" w:hAnsi="Times New Roman CYR" w:cs="Times New Roman CYR"/>
                <w:sz w:val="24"/>
                <w:szCs w:val="24"/>
              </w:rPr>
              <w:tab/>
              <w:t>Обрання лiчильної комiсiї, голови та секретаря зборiв.</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ab/>
              <w:t>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Обрати лiчильну комiсiю в складi однiєї особи - Яцук I.М. Головою зборiв згiдно статуту є голова правлiння Переходько Ю.А., секретар зборiв - Парфелюк I.П.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2.</w:t>
            </w:r>
            <w:r w:rsidRPr="00555732">
              <w:rPr>
                <w:rFonts w:ascii="Times New Roman CYR" w:hAnsi="Times New Roman CYR" w:cs="Times New Roman CYR"/>
                <w:sz w:val="24"/>
                <w:szCs w:val="24"/>
              </w:rPr>
              <w:tab/>
              <w:t>Прийняття рiшення з питань проведення загальних зборiв</w:t>
            </w:r>
            <w:r w:rsidRPr="00555732">
              <w:rPr>
                <w:rFonts w:ascii="Times New Roman CYR" w:hAnsi="Times New Roman CYR" w:cs="Times New Roman CYR"/>
                <w:sz w:val="24"/>
                <w:szCs w:val="24"/>
              </w:rPr>
              <w:tab/>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Встановити наступний порядок проведення загальних зборiв акцiонерiв: початок зборiв не ранiше 12 години. Реєстрацiя акцiонерiв проводиться на пiдставi перелiку акцiонерiв, складеному НДУ та пред'явлення акцiонерами документа, що посвiдчує особу. Голосування проводиться за допомогою бюлетенiв. Допускається змiна черговостi розгляду питань порядку денного. За результатами голосування складається окремий протокол про пiдсумки голосування на кожне питання порядку денного що пiдписується всiма членами лiчильної комiсiї акцiонерного товариства, якi брали участь у пiдрахунку голосiв.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3.</w:t>
            </w:r>
            <w:r w:rsidRPr="00555732">
              <w:rPr>
                <w:rFonts w:ascii="Times New Roman CYR" w:hAnsi="Times New Roman CYR" w:cs="Times New Roman CYR"/>
                <w:sz w:val="24"/>
                <w:szCs w:val="24"/>
              </w:rPr>
              <w:tab/>
              <w:t>Встановлення порядку i способу засвiдчення бюлетенiв.</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Встановити ранiше погоджений за рiшенням правлiння порядок i спосiб засвiдчення бюлетенiв для голосування  акцiонерами на загальних зборах акцiонерiв: Вiдповiднiсть бюлетеня встановленiй  формi засвiдчує голова Загальних зборiв акцiонерiв з проставленням свого пiдпису та дати погодження.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4.</w:t>
            </w:r>
            <w:r w:rsidRPr="00555732">
              <w:rPr>
                <w:rFonts w:ascii="Times New Roman CYR" w:hAnsi="Times New Roman CYR" w:cs="Times New Roman CYR"/>
                <w:sz w:val="24"/>
                <w:szCs w:val="24"/>
              </w:rPr>
              <w:tab/>
              <w:t>Затвердження рiчного звiту.</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 Затвердити баланс( ф.№1) i Звiт про фiнансовi результати (ф. №2)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5.</w:t>
            </w:r>
            <w:r w:rsidRPr="00555732">
              <w:rPr>
                <w:rFonts w:ascii="Times New Roman CYR" w:hAnsi="Times New Roman CYR" w:cs="Times New Roman CYR"/>
                <w:sz w:val="24"/>
                <w:szCs w:val="24"/>
              </w:rPr>
              <w:tab/>
              <w:t>Розподiл прибутку (покриття  збиткiв). Виплата дивiдендiв та визначення їх розмiру.</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Розподiлити прибуток, отриманий у 2022 роцi, наступним чином: частину нерозподiленого прибутку, що утворився за результатами господарської дiяльностi минулих рокiв, або частину прибутку, отриманого у 2022 роцi,  а саме 72011,25 (Сiмдесят двi  тисячi одинадцять гривень 25 коп.) грн.. спрямувати на виплату дивiдендiв, що у розрахунку на одну акцiю становить 0,15 грн.. Дата складення перелiку осiб, якi мають право на отримання дивiдендiв - 15 серпня 2023 року. Виплата всiєї суми дивiдендiв в повному обсязi безпосередньо акцiонерам.  Строк виплати - до 29 вересня  2023 року. Решта прибутку  спрямувати  на розвиток товариства, в тому числi на поповнення обiгових коштiв а також на витрати, пов'язанi з розширенням виробництва.</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6.</w:t>
            </w:r>
            <w:r w:rsidRPr="00555732">
              <w:rPr>
                <w:rFonts w:ascii="Times New Roman CYR" w:hAnsi="Times New Roman CYR" w:cs="Times New Roman CYR"/>
                <w:sz w:val="24"/>
                <w:szCs w:val="24"/>
              </w:rPr>
              <w:tab/>
              <w:t>Розгляд звiту виконавчого органу та затвердження заходiв за результатами його розгляду та  прийняття рiшення за наслiдками розгляду звiту правлiння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За результатами розгляду звiту правлiння, прийняти рiшення по затвердженню заходiв: в поточному роцi направити дiяльнiсть товариства на його розвиток, в тому числi на розширення обсягiв виробництва.</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7.</w:t>
            </w:r>
            <w:r w:rsidRPr="00555732">
              <w:rPr>
                <w:rFonts w:ascii="Times New Roman CYR" w:hAnsi="Times New Roman CYR" w:cs="Times New Roman CYR"/>
                <w:sz w:val="24"/>
                <w:szCs w:val="24"/>
              </w:rPr>
              <w:tab/>
              <w:t>Попереднє надання згоди на вчинення  значних правочинiв.</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Погодити вчинення протягом  року вiд iменi товариства значних правочинiв, в тому числi тих, предметом яких є майно, роботи i послуги на суму, що перевищує 2350610,00 (Два мiльйони  триста п'ятдесят  тисяч шiстсот десять  гривень 00 коп.)  грн. Гранична  сукупна вартiсть  становить 300000000,00 (Триста мiльйонiв гривень 00 коп.)  грн.. Характер правочинiв - надання забезпечення за кредитами,  правочини, пов'язанi з придбанням основних засобiв, iнвестицiями в будiвництво.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8.Внесення змiн до статуту та внутрiшнiх положень товариства для приведення їх у вiдповiднiсть до вимог чинного законодавства.</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Внести змiни в Статут та внутрiшнi положення товариства  для приведення їх у вiдповiднiсть  до  чинного Закону України "Про акцiонернi товариства" вiд 27.07.2022 № 2465-IX, з </w:t>
            </w:r>
            <w:r w:rsidRPr="00555732">
              <w:rPr>
                <w:rFonts w:ascii="Times New Roman CYR" w:hAnsi="Times New Roman CYR" w:cs="Times New Roman CYR"/>
                <w:sz w:val="24"/>
                <w:szCs w:val="24"/>
              </w:rPr>
              <w:lastRenderedPageBreak/>
              <w:t xml:space="preserve">врахуванням змiн у законодавствi України щодо дiяльностi акцiонерних товариств згiдно з Законом України вiд 1 грудня 2022 року N 2792-IX.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 9..Затвердження уповноваженої особи для пiдписання Статуту Товариства i здiйснення дiй щодо державної реєстрацiї.</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 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Затвердити  голову та секретаря зборiв уповноваженими особами на пiдписання  статуту. Уповноважити з правом передоручення  голову правлiння Переходька Ю.А. здiйснити дiї щодо реєстрацiї змiн  в органах державної реєстрацiї.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10. Про припинення повноважень членiв правлiння та дiї Положення про правлiння.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Припинити повноваження членiв правлiння та дiю положення про правлiння з моменту державної реєстрацiї змiн до Статуту для приведення його  у вiдповiднiсть  до  чинного Закону України "Про акцiонернi товариства".</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11. Про обрання Ради директорiв, визначення строку їх повноважень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             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 Обрати Раду директорiв в складi трьох членiв - виконавчих директорiв: Переходько Юрiй Анатолiйович, Переходько Євгенiя Юрiївна, Терещук Анастасiя Юрiївна. Термiн повноважень - протягом 3  рокiв, початок здiйснення повноважень - з моменту державної реєстрацiї змiн до Статуту для приведення його  у вiдповiднiсть  до  чинного Закону України "Про акцiонернi товариства".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12. Затвердження умов  договорiв  з членами Ради директорiв  та надання права пiдпису  уповноваженiй особi вiд  iменi товариства.</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Затвердити умови договорiв з членами Ради директорiв: трудовий договiр, права та обов'язки згiдно Положення про Раду директорiв, винагорода - згiдно посадового окладу, визначеного штатним розкладом на пiдприємствi в порядку, визначеному ЗУ "Про оплату працi".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Надати право акцiонеру Переходько Ю.А. пiдписати вiд  iменi товариства трудовi договори з членами Ради директорiв пiсля  затвердження Положення про Раду директорiв та державної реєстрацiї змiн до Статуту для приведення його  у вiдповiднiсть  до  чинного Закону України "Про акцiонернi товариства".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13. Про затвердження Положення про Раду директорiв".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 Рiшення:</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 xml:space="preserve"> Затвердити Положення про Раду директорiв. </w:t>
            </w:r>
          </w:p>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p>
        </w:tc>
      </w:tr>
      <w:tr w:rsidR="007032D1" w:rsidRPr="00555732">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b/>
                <w:bCs/>
                <w:sz w:val="24"/>
                <w:szCs w:val="24"/>
              </w:rPr>
              <w:lastRenderedPageBreak/>
              <w:t>URL-адреса протоколу загальних зборів:</w:t>
            </w:r>
          </w:p>
        </w:tc>
        <w:tc>
          <w:tcPr>
            <w:tcW w:w="7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https://drive.google.com/file/d/1jL0Hr3zhym1Fkxv5CJ7z4w738xew-M3f/view</w:t>
            </w:r>
          </w:p>
        </w:tc>
      </w:tr>
    </w:tbl>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5. Виконавчий орган</w:t>
      </w:r>
    </w:p>
    <w:p w:rsidR="007032D1"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Персональний склад колегіального виконавчого органу та його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150"/>
        <w:gridCol w:w="1150"/>
        <w:gridCol w:w="1150"/>
        <w:gridCol w:w="1150"/>
        <w:gridCol w:w="1150"/>
        <w:gridCol w:w="1250"/>
      </w:tblGrid>
      <w:tr w:rsidR="007032D1" w:rsidRPr="00555732">
        <w:tblPrEx>
          <w:tblCellMar>
            <w:top w:w="0" w:type="dxa"/>
            <w:bottom w:w="0" w:type="dxa"/>
          </w:tblCellMar>
        </w:tblPrEx>
        <w:trPr>
          <w:trHeight w:val="200"/>
        </w:trPr>
        <w:tc>
          <w:tcPr>
            <w:tcW w:w="3000" w:type="dxa"/>
            <w:vMerge w:val="restart"/>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Ім'я члена виконавчого органу,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Голова/ заступник голови виконавчого органу</w:t>
            </w:r>
          </w:p>
        </w:tc>
        <w:tc>
          <w:tcPr>
            <w:tcW w:w="3550" w:type="dxa"/>
            <w:gridSpan w:val="3"/>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ab/>
              <w:t>Голова / член комітету виконавчого органу</w:t>
            </w:r>
          </w:p>
        </w:tc>
      </w:tr>
      <w:tr w:rsidR="007032D1" w:rsidRPr="00555732">
        <w:tblPrEx>
          <w:tblCellMar>
            <w:top w:w="0" w:type="dxa"/>
            <w:bottom w:w="0" w:type="dxa"/>
          </w:tblCellMar>
        </w:tblPrEx>
        <w:trPr>
          <w:trHeight w:val="200"/>
        </w:trPr>
        <w:tc>
          <w:tcPr>
            <w:tcW w:w="3000" w:type="dxa"/>
            <w:vMerge/>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Назва комітету - 2</w:t>
            </w:r>
          </w:p>
        </w:tc>
        <w:tc>
          <w:tcPr>
            <w:tcW w:w="125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Назва комітету - 3</w:t>
            </w:r>
          </w:p>
        </w:tc>
      </w:tr>
      <w:tr w:rsidR="007032D1" w:rsidRPr="00555732">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Переходько Юрiй Анатолiйович</w:t>
            </w: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Переходько Євгенiя Юрiївна</w:t>
            </w: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Терещук Анастасiя Юрiївна</w:t>
            </w: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25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проведені засідання колегіального виконавчого органу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7032D1" w:rsidRPr="00555732">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sidRPr="00555732">
              <w:rPr>
                <w:rFonts w:ascii="Times New Roman CYR" w:hAnsi="Times New Roman CYR" w:cs="Times New Roman CYR"/>
                <w:sz w:val="24"/>
                <w:szCs w:val="24"/>
              </w:rPr>
              <w:lastRenderedPageBreak/>
              <w:t>1</w:t>
            </w:r>
          </w:p>
        </w:tc>
        <w:tc>
          <w:tcPr>
            <w:tcW w:w="8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sz w:val="24"/>
                <w:szCs w:val="24"/>
              </w:rPr>
            </w:pPr>
            <w:r w:rsidRPr="00555732">
              <w:rPr>
                <w:rFonts w:ascii="Times New Roman CYR" w:hAnsi="Times New Roman CYR" w:cs="Times New Roman CYR"/>
                <w:sz w:val="24"/>
                <w:szCs w:val="24"/>
              </w:rPr>
              <w:t>2</w:t>
            </w:r>
          </w:p>
        </w:tc>
      </w:tr>
      <w:tr w:rsidR="007032D1" w:rsidRPr="00555732">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6</w:t>
            </w:r>
          </w:p>
        </w:tc>
      </w:tr>
      <w:tr w:rsidR="007032D1" w:rsidRPr="00555732">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з них очних:</w:t>
            </w:r>
          </w:p>
        </w:tc>
        <w:tc>
          <w:tcPr>
            <w:tcW w:w="8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6</w:t>
            </w:r>
          </w:p>
        </w:tc>
      </w:tr>
      <w:tr w:rsidR="007032D1" w:rsidRPr="00555732">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sz w:val="24"/>
                <w:szCs w:val="24"/>
              </w:rPr>
            </w:pPr>
            <w:r w:rsidRPr="00555732">
              <w:rPr>
                <w:rFonts w:ascii="Times New Roman CYR" w:hAnsi="Times New Roman CYR" w:cs="Times New Roman CYR"/>
                <w:sz w:val="24"/>
                <w:szCs w:val="24"/>
              </w:rPr>
              <w:t>0</w:t>
            </w:r>
          </w:p>
        </w:tc>
      </w:tr>
      <w:tr w:rsidR="007032D1" w:rsidRPr="00555732">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Опис ключових рішень ради:</w:t>
            </w:r>
          </w:p>
        </w:tc>
        <w:tc>
          <w:tcPr>
            <w:tcW w:w="80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Обрання  секретаря засiдання Ради директорiв.</w:t>
            </w:r>
          </w:p>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Про обрання голови Ради директорiв</w:t>
            </w:r>
          </w:p>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Про порядок забезпечення Товариством виконання ПрАТ "Едельвiка" його зобов'язань перед АТ "Кредобанк" та надання поруки</w:t>
            </w:r>
          </w:p>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Про визначення обсягу повноважень  членiв  ради директорiв, надання  їм права вчиняти дiї вiд iменi юридичної особи без довiреностi та права пiдпису</w:t>
            </w:r>
          </w:p>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 xml:space="preserve">Розгляд звернення ПРАТ "Едельвiка" щодо необхiдностi укладення  Товариством додаткового договору до договору поруки № 98/20-5 вiд 26.02.2021 р. у зв'язку зi збiльшення лiмiту Генерального договору № 98/20 вiд 27.11.2020 р. до  20  000 000,00 гривень    та пролонгацiї термiну дiї до 26.11.2028р. </w:t>
            </w:r>
          </w:p>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Надання повноважень на укладення необхiдних правочинiв виконавчому директору   Терещук Анастасiї Юрiївнi.</w:t>
            </w:r>
          </w:p>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 xml:space="preserve">Розгляд звернення ПРАТ "Едельвiка" щодо необхiдностi укладення Товариством договору поруки у зв'язку з залученням кредитних коштiв за кредитним договором на суму 5 000 000 гривень. </w:t>
            </w:r>
          </w:p>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Надання повноважень на укладення необхiдних правочинiв головi ради директорiв Переходько Юрiю Анатолiйовичу.</w:t>
            </w:r>
          </w:p>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Компетентнiсть та ефективнiсть голови та членiв  ради директорiв  достатнi для  керiвництва поточною дiяльнiстю Товариства та прийняття вiдповiдних рiшень.  </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виконавчого органу Товариства здiйснювалася на пiдставi та вiдповiдно до повноважень, встановлених Статутом та рiшень загальних зборiв акцiонерiв. Протягом  звiтного  року Товариство отримало прибуток у сумi 1338,5  тис. грн. Протягом звiтного перiоду операцiї з цiнними паперами Товариством не здiйснювалися. Рiшення та дiї, якi б шкодили iнтересам акцiонерiв, виконавчим органом не приймалися та не вчинялися. Робота  ради  директорiв  вiдповiдає метi та напрямкам дiяльностi Товариства i положенням його установчих документiв.</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Своєчасне прийняття  правлiнням всiх рiшень, якi вiдносяться до її компетенцiї сприяло досягненню цiлей Товариства, а саме одержання прибутку в iнтересах акцiонерiв Товариства.</w:t>
      </w:r>
    </w:p>
    <w:p w:rsidR="007032D1" w:rsidRDefault="007032D1">
      <w:pPr>
        <w:widowControl w:val="0"/>
        <w:autoSpaceDE w:val="0"/>
        <w:autoSpaceDN w:val="0"/>
        <w:adjustRightInd w:val="0"/>
        <w:spacing w:after="0" w:line="240" w:lineRule="auto"/>
        <w:jc w:val="both"/>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4. Дивіденди</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виплату дивідендів та інших доходів за цінними паперами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3000"/>
        <w:gridCol w:w="2500"/>
        <w:gridCol w:w="2500"/>
      </w:tblGrid>
      <w:tr w:rsidR="007032D1" w:rsidRPr="00555732">
        <w:tblPrEx>
          <w:tblCellMar>
            <w:top w:w="0" w:type="dxa"/>
            <w:bottom w:w="0" w:type="dxa"/>
          </w:tblCellMar>
        </w:tblPrEx>
        <w:trPr>
          <w:trHeight w:val="200"/>
        </w:trPr>
        <w:tc>
          <w:tcPr>
            <w:tcW w:w="5000" w:type="dxa"/>
            <w:gridSpan w:val="2"/>
            <w:vMerge w:val="restart"/>
            <w:tcBorders>
              <w:top w:val="single" w:sz="6" w:space="0" w:color="auto"/>
              <w:bottom w:val="nil"/>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Інформація про виплату дивідендів</w:t>
            </w:r>
          </w:p>
        </w:tc>
        <w:tc>
          <w:tcPr>
            <w:tcW w:w="5000"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У звітному періоді</w:t>
            </w:r>
          </w:p>
        </w:tc>
      </w:tr>
      <w:tr w:rsidR="007032D1" w:rsidRPr="00555732">
        <w:tblPrEx>
          <w:tblCellMar>
            <w:top w:w="0" w:type="dxa"/>
            <w:bottom w:w="0" w:type="dxa"/>
          </w:tblCellMar>
        </w:tblPrEx>
        <w:trPr>
          <w:trHeight w:val="200"/>
        </w:trPr>
        <w:tc>
          <w:tcPr>
            <w:tcW w:w="5000" w:type="dxa"/>
            <w:gridSpan w:val="2"/>
            <w:vMerge/>
            <w:tcBorders>
              <w:top w:val="nil"/>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2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 простими акціями</w:t>
            </w:r>
          </w:p>
        </w:tc>
        <w:tc>
          <w:tcPr>
            <w:tcW w:w="25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 привілейованими акціями</w:t>
            </w:r>
          </w:p>
        </w:tc>
      </w:tr>
      <w:tr w:rsidR="007032D1" w:rsidRPr="00555732">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Сума нарахованих дивідендів, грн.</w:t>
            </w:r>
          </w:p>
        </w:tc>
        <w:tc>
          <w:tcPr>
            <w:tcW w:w="2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72 011,25</w:t>
            </w:r>
          </w:p>
        </w:tc>
        <w:tc>
          <w:tcPr>
            <w:tcW w:w="2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Нараховані дивіденди на одну акцію, грн.</w:t>
            </w:r>
          </w:p>
        </w:tc>
        <w:tc>
          <w:tcPr>
            <w:tcW w:w="2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0,15</w:t>
            </w:r>
          </w:p>
        </w:tc>
        <w:tc>
          <w:tcPr>
            <w:tcW w:w="2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Сума виплачених/перерахованих дивідендів, грн.</w:t>
            </w:r>
          </w:p>
        </w:tc>
        <w:tc>
          <w:tcPr>
            <w:tcW w:w="2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72 011,25</w:t>
            </w:r>
          </w:p>
        </w:tc>
        <w:tc>
          <w:tcPr>
            <w:tcW w:w="2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Дата прийняття уповноваженим органом акціонерного товариства рішення про встановлення дати складення переліку осіб, які мають право на отримання дивідендів</w:t>
            </w:r>
          </w:p>
        </w:tc>
        <w:tc>
          <w:tcPr>
            <w:tcW w:w="2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29.03.2023</w:t>
            </w:r>
          </w:p>
        </w:tc>
        <w:tc>
          <w:tcPr>
            <w:tcW w:w="2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Дата складення переліку осіб, які мають право на отримання дивідендів</w:t>
            </w:r>
          </w:p>
        </w:tc>
        <w:tc>
          <w:tcPr>
            <w:tcW w:w="2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15.08.2023</w:t>
            </w:r>
          </w:p>
        </w:tc>
        <w:tc>
          <w:tcPr>
            <w:tcW w:w="2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Спосіб виплати дивідендів</w:t>
            </w:r>
          </w:p>
        </w:tc>
        <w:tc>
          <w:tcPr>
            <w:tcW w:w="2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безпосередньо акцiонерам</w:t>
            </w:r>
          </w:p>
        </w:tc>
        <w:tc>
          <w:tcPr>
            <w:tcW w:w="2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Дата (дати) перерахування дивідендів через </w:t>
            </w:r>
            <w:r w:rsidRPr="00555732">
              <w:rPr>
                <w:rFonts w:ascii="Times New Roman CYR" w:hAnsi="Times New Roman CYR" w:cs="Times New Roman CYR"/>
              </w:rPr>
              <w:lastRenderedPageBreak/>
              <w:t>депозитарну систему із зазначенням сум (грн) перерахованих дивідендів на відповідну дату</w:t>
            </w:r>
          </w:p>
        </w:tc>
        <w:tc>
          <w:tcPr>
            <w:tcW w:w="2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lastRenderedPageBreak/>
              <w:t xml:space="preserve">За результатами </w:t>
            </w:r>
            <w:r w:rsidRPr="00555732">
              <w:rPr>
                <w:rFonts w:ascii="Times New Roman CYR" w:hAnsi="Times New Roman CYR" w:cs="Times New Roman CYR"/>
              </w:rPr>
              <w:lastRenderedPageBreak/>
              <w:t xml:space="preserve">звітного періоду: </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 xml:space="preserve">За результатами попереднього періоду: </w:t>
            </w:r>
          </w:p>
        </w:tc>
        <w:tc>
          <w:tcPr>
            <w:tcW w:w="2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lastRenderedPageBreak/>
              <w:t xml:space="preserve">За результатами </w:t>
            </w:r>
            <w:r w:rsidRPr="00555732">
              <w:rPr>
                <w:rFonts w:ascii="Times New Roman CYR" w:hAnsi="Times New Roman CYR" w:cs="Times New Roman CYR"/>
              </w:rPr>
              <w:lastRenderedPageBreak/>
              <w:t xml:space="preserve">звітного періоду: </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 xml:space="preserve">За результатами попереднього періоду: </w:t>
            </w:r>
          </w:p>
        </w:tc>
      </w:tr>
      <w:tr w:rsidR="007032D1" w:rsidRPr="00555732">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lastRenderedPageBreak/>
              <w:t>Дата (дати) перерахування/ відправлення дивідендів безпосередньо акціонерам із зазначенням сум (грн) перерахованих/відправлених дивідендів на відповідну дату</w:t>
            </w:r>
          </w:p>
        </w:tc>
        <w:tc>
          <w:tcPr>
            <w:tcW w:w="2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 результатами звітного періоду: 05.09.2024, 287 620</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 результатами попереднього періоду: 04.09.2023, 72 011,25</w:t>
            </w:r>
          </w:p>
        </w:tc>
        <w:tc>
          <w:tcPr>
            <w:tcW w:w="2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 xml:space="preserve">За результатами звітного періоду: </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 xml:space="preserve">За результатами попереднього періоду: </w:t>
            </w:r>
          </w:p>
        </w:tc>
      </w:tr>
      <w:tr w:rsidR="007032D1" w:rsidRPr="00555732">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Додаткова інформація</w:t>
            </w:r>
          </w:p>
        </w:tc>
        <w:tc>
          <w:tcPr>
            <w:tcW w:w="8000" w:type="dxa"/>
            <w:gridSpan w:val="3"/>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 xml:space="preserve">На зборах акцiонерiв 29.03.2023р. прийняте рiшення частину нерозподiленого прибутку, що утворився за результатами господарської дiяльностi минулих рокiв, або частину прибутку, отриманого у 2022 роцi,  а саме 72011,25 (Сiмдесят двi  тисячi одинадцять гривень 25 коп.) грн.. спрямувати на виплату дивiдендiв, що у розрахунку на одну акцiю становить 0,15 грн.. На зборах акцiонерiв 29.03.2023р. прийняте рiшення встановити  дату складення перелiку осiб, якi мають право на отримання дивiдендiв - 15 серпня 2023 року. Виплата всiєї суми дивiдендiв в повному обсязi безпосередньо акцiонерам.  Строк виплати -  з 16  серпня   2023 року  до 29 вересня  2023 року. </w:t>
            </w:r>
          </w:p>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p>
          <w:p w:rsidR="007032D1" w:rsidRPr="00555732" w:rsidRDefault="007032D1">
            <w:pPr>
              <w:widowControl w:val="0"/>
              <w:autoSpaceDE w:val="0"/>
              <w:autoSpaceDN w:val="0"/>
              <w:adjustRightInd w:val="0"/>
              <w:spacing w:after="0" w:line="240" w:lineRule="auto"/>
              <w:jc w:val="both"/>
              <w:rPr>
                <w:rFonts w:ascii="Times New Roman CYR" w:hAnsi="Times New Roman CYR" w:cs="Times New Roman CYR"/>
              </w:rPr>
            </w:pPr>
            <w:r w:rsidRPr="00555732">
              <w:rPr>
                <w:rFonts w:ascii="Times New Roman CYR" w:hAnsi="Times New Roman CYR" w:cs="Times New Roman CYR"/>
              </w:rPr>
              <w:t xml:space="preserve">На зборах акцiонерiв 27.03.2024р. прийняте рiшення частину нерозподiленого прибутку, що утворився за результатами господарської дiяльностi минулих рокiв, або частину прибутку, отриманого у 2023 роцi,  а саме 287620 (Двiстi вiсiмдесят сiм  тисяч  шiстсот двадцять гривень 0 коп.) грн.. спрямувати на виплату дивiдендiв, що у розрахунку на одну акцiю становить 1,46 грн.. На зборах акцiонерiв 27.03.2024р. прийняте рiшення встановити  дату складення перелiку осiб, якi мають право на отримання дивiдендiв - 01 вересня 2024 року. Виплата всiєї суми дивiдендiв в повному обсязi безпосередньо акцiонерам.  Строк виплати -  до 27 вересня  2024 року. </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URL-адреси, за якими розміщена інформація, яка розкривалася протягом звітного року</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Відомості про прийняття рішення про виплату дивідендів</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 xml:space="preserve">На зборах акцiонерiв 29.03.2023р. прийняте рiшення частину нерозподiленого прибутку, що утворився за результатами господарської дiяльностi минулих рокiв, або частину прибутку, отриманого у 2022 роцi,  а саме 72011,25 (Сiмдесят двi  тисячi одинадцять гривень 25 коп.) грн.. спрямувати на виплату дивiдендiв, що у розрахунку на одну </w:t>
            </w:r>
            <w:r w:rsidRPr="00555732">
              <w:rPr>
                <w:rFonts w:ascii="Times New Roman CYR" w:hAnsi="Times New Roman CYR" w:cs="Times New Roman CYR"/>
              </w:rPr>
              <w:lastRenderedPageBreak/>
              <w:t xml:space="preserve">акцiю становить 0,15 грн.. </w:t>
            </w:r>
          </w:p>
        </w:tc>
        <w:tc>
          <w:tcPr>
            <w:tcW w:w="1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lastRenderedPageBreak/>
              <w:t>30.03.2023</w:t>
            </w:r>
          </w:p>
        </w:tc>
        <w:tc>
          <w:tcPr>
            <w:tcW w:w="5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https://drive.google.com/file/d/1JMDOrxx3yuXyCIPtO9SvEHXEEpzpjFhu/view</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lastRenderedPageBreak/>
              <w:t>2</w:t>
            </w:r>
          </w:p>
        </w:tc>
        <w:tc>
          <w:tcPr>
            <w:tcW w:w="24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Відомості про прийняття рішення про попереднє надання згоди на вчинення значних правочинів</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 xml:space="preserve">На загальних зборах акцiонерiв   29.03.2023 прийняте рiшення погодити вчинення протягом  року вiд iменi товариства значних правочинiв, в тому числi тих, предметом яких є майно, роботи i послуги на суму, що перевищує 2350610,00 (Два мiльйони  триста п'ятдесят  тисяч шiстсот десять  гривень 00 коп.)  грн. Гранична  сукупна вартiсть  становить 300000000,00 (Триста мiльйонiв гривень 00 коп.)  грн.. Характер правочинiв - надання забезпечення за кредитами,  правочини, пов'язанi з придбанням основних засобiв, iнвестицiями в будiвництво. </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Загальна кiлькiсть голосуючих акцiй 197 000 штук, кiлькiсть голосуючих акцiй, що зареєстрованi для участi у загальних зборах               197 000 штук , кiлькiсть голосуючих акцiй, що проголосували "за"  прийняття рiшення  про попереднє надання згоди на вчинення значних правочинiв -  197 000 штук; "проти"  - 0 штук.</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30.03.2023</w:t>
            </w:r>
          </w:p>
        </w:tc>
        <w:tc>
          <w:tcPr>
            <w:tcW w:w="5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https://drive.google.com/file/d/1J1-kCdbQPkdyArvhuobNyOBof389Vw7c/view</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Відомості про зміну складу посадових осіб емітента</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 xml:space="preserve">На зборах акцiонерiв </w:t>
            </w:r>
            <w:r w:rsidRPr="00555732">
              <w:rPr>
                <w:rFonts w:ascii="Times New Roman CYR" w:hAnsi="Times New Roman CYR" w:cs="Times New Roman CYR"/>
              </w:rPr>
              <w:lastRenderedPageBreak/>
              <w:t xml:space="preserve">29.03.2023 прийнято рiшення припинити повноваження пралiння та  обрати  раду  директорiв    на наступнi три роки до 29.03.2026 включно </w:t>
            </w:r>
          </w:p>
        </w:tc>
        <w:tc>
          <w:tcPr>
            <w:tcW w:w="1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lastRenderedPageBreak/>
              <w:t>30.03.2023</w:t>
            </w:r>
          </w:p>
        </w:tc>
        <w:tc>
          <w:tcPr>
            <w:tcW w:w="5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https://drive.google.com/file/d/1pVHO83ypdyjIwpIf95D3DvppPL4RGkFX/view</w:t>
            </w:r>
          </w:p>
        </w:tc>
      </w:tr>
      <w:tr w:rsidR="007032D1" w:rsidRPr="00555732">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lastRenderedPageBreak/>
              <w:t>4</w:t>
            </w:r>
          </w:p>
        </w:tc>
        <w:tc>
          <w:tcPr>
            <w:tcW w:w="245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Відомості про зміну складу посадових осіб емітента</w:t>
            </w:r>
          </w:p>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  першому засiданнi  ради директорiв (протокол №1 вiд 05.05.2023)   обрано Головою ради директорiв. Непогашеної судимостi за корисливi та посадовi злочини не має. Протягом останнiх 5 рокiв голова правлiння ПрАТ "Волтекс-Меланж", голова правлiння ПрАТ "Едельвiка"  (мiсцезнаходження м. Луцьк, вул. Карбишева, 2,) , голова правлiння ПрАТ "Паж-Холдiнг" (мiсцезнаходження м. Луцьк, вул. Карбишева, 2,) . Статутом ПрАТ "Волтекс-Меланж"   , затвердженим загальними зборами  29.03.2023,  передбачена можливiсть бути посадовою особою  iншого суб'єкта господарювання, що здiйснює дiяльнiсть у сферi дiяльностi товариства.</w:t>
            </w:r>
          </w:p>
        </w:tc>
        <w:tc>
          <w:tcPr>
            <w:tcW w:w="1500" w:type="dxa"/>
            <w:tcBorders>
              <w:top w:val="single" w:sz="6" w:space="0" w:color="auto"/>
              <w:left w:val="single" w:sz="6" w:space="0" w:color="auto"/>
              <w:bottom w:val="single" w:sz="6" w:space="0" w:color="auto"/>
              <w:right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08.05.2023</w:t>
            </w:r>
          </w:p>
        </w:tc>
        <w:tc>
          <w:tcPr>
            <w:tcW w:w="5500" w:type="dxa"/>
            <w:tcBorders>
              <w:top w:val="single" w:sz="6" w:space="0" w:color="auto"/>
              <w:left w:val="single" w:sz="6" w:space="0" w:color="auto"/>
              <w:bottom w:val="single" w:sz="6" w:space="0" w:color="auto"/>
            </w:tcBorders>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https://drive.google.com/file/d/19QL15QKXCXUW9Nb7BNB9qbqjJpFa7ILx/view</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7032D1" w:rsidRDefault="007032D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малого підприємництва</w:t>
      </w:r>
    </w:p>
    <w:tbl>
      <w:tblPr>
        <w:tblW w:w="0" w:type="auto"/>
        <w:tblInd w:w="108" w:type="dxa"/>
        <w:tblLayout w:type="fixed"/>
        <w:tblLook w:val="0000" w:firstRow="0" w:lastRow="0" w:firstColumn="0" w:lastColumn="0" w:noHBand="0" w:noVBand="0"/>
      </w:tblPr>
      <w:tblGrid>
        <w:gridCol w:w="2160"/>
        <w:gridCol w:w="4490"/>
        <w:gridCol w:w="1990"/>
        <w:gridCol w:w="1360"/>
      </w:tblGrid>
      <w:tr w:rsidR="007032D1" w:rsidRPr="00555732">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b/>
                <w:bCs/>
              </w:rPr>
            </w:pPr>
            <w:r w:rsidRPr="00555732">
              <w:rPr>
                <w:rFonts w:ascii="Times New Roman CYR" w:hAnsi="Times New Roman CYR" w:cs="Times New Roman CYR"/>
                <w:b/>
                <w:bCs/>
              </w:rPr>
              <w:t>КОДИ</w:t>
            </w:r>
          </w:p>
        </w:tc>
      </w:tr>
      <w:tr w:rsidR="007032D1" w:rsidRPr="00555732">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b/>
                <w:bCs/>
              </w:rPr>
            </w:pPr>
            <w:r w:rsidRPr="00555732">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2024.01.01</w:t>
            </w:r>
          </w:p>
        </w:tc>
      </w:tr>
      <w:tr w:rsidR="007032D1" w:rsidRPr="00555732">
        <w:tblPrEx>
          <w:tblCellMar>
            <w:top w:w="0" w:type="dxa"/>
            <w:bottom w:w="0" w:type="dxa"/>
          </w:tblCellMar>
        </w:tblPrEx>
        <w:tc>
          <w:tcPr>
            <w:tcW w:w="2160" w:type="dxa"/>
            <w:tcBorders>
              <w:top w:val="nil"/>
              <w:left w:val="nil"/>
              <w:bottom w:val="nil"/>
              <w:right w:val="nil"/>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b/>
                <w:bCs/>
              </w:rPr>
            </w:pPr>
            <w:r w:rsidRPr="00555732">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Приватне акцiонерне товариство "Волтекс-Меланж"</w:t>
            </w:r>
          </w:p>
        </w:tc>
        <w:tc>
          <w:tcPr>
            <w:tcW w:w="1990" w:type="dxa"/>
            <w:tcBorders>
              <w:top w:val="nil"/>
              <w:left w:val="nil"/>
              <w:bottom w:val="nil"/>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b/>
                <w:bCs/>
              </w:rPr>
            </w:pPr>
            <w:r w:rsidRPr="00555732">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30006829</w:t>
            </w:r>
          </w:p>
        </w:tc>
      </w:tr>
      <w:tr w:rsidR="007032D1" w:rsidRPr="00555732">
        <w:tblPrEx>
          <w:tblCellMar>
            <w:top w:w="0" w:type="dxa"/>
            <w:bottom w:w="0" w:type="dxa"/>
          </w:tblCellMar>
        </w:tblPrEx>
        <w:tc>
          <w:tcPr>
            <w:tcW w:w="2160" w:type="dxa"/>
            <w:tcBorders>
              <w:top w:val="nil"/>
              <w:left w:val="nil"/>
              <w:bottom w:val="nil"/>
              <w:right w:val="nil"/>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b/>
                <w:bCs/>
              </w:rPr>
            </w:pPr>
            <w:r w:rsidRPr="00555732">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b/>
                <w:bCs/>
              </w:rPr>
            </w:pPr>
            <w:r w:rsidRPr="00555732">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UA07080170010083384</w:t>
            </w:r>
          </w:p>
        </w:tc>
      </w:tr>
      <w:tr w:rsidR="007032D1" w:rsidRPr="00555732">
        <w:tblPrEx>
          <w:tblCellMar>
            <w:top w:w="0" w:type="dxa"/>
            <w:bottom w:w="0" w:type="dxa"/>
          </w:tblCellMar>
        </w:tblPrEx>
        <w:tc>
          <w:tcPr>
            <w:tcW w:w="2160" w:type="dxa"/>
            <w:tcBorders>
              <w:top w:val="nil"/>
              <w:left w:val="nil"/>
              <w:bottom w:val="nil"/>
              <w:right w:val="nil"/>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b/>
                <w:bCs/>
              </w:rPr>
            </w:pPr>
            <w:r w:rsidRPr="00555732">
              <w:rPr>
                <w:rFonts w:ascii="Times New Roman CYR" w:hAnsi="Times New Roman CYR" w:cs="Times New Roman CYR"/>
                <w:b/>
                <w:bCs/>
              </w:rPr>
              <w:lastRenderedPageBreak/>
              <w:t>Організаційно-правова форма господарювання</w:t>
            </w:r>
          </w:p>
        </w:tc>
        <w:tc>
          <w:tcPr>
            <w:tcW w:w="4490" w:type="dxa"/>
            <w:vMerge w:val="restart"/>
            <w:tcBorders>
              <w:top w:val="nil"/>
              <w:left w:val="nil"/>
              <w:bottom w:val="nil"/>
              <w:right w:val="nil"/>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b/>
                <w:bCs/>
              </w:rPr>
            </w:pPr>
            <w:r w:rsidRPr="00555732">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230</w:t>
            </w:r>
          </w:p>
        </w:tc>
      </w:tr>
      <w:tr w:rsidR="007032D1" w:rsidRPr="00555732">
        <w:tblPrEx>
          <w:tblCellMar>
            <w:top w:w="0" w:type="dxa"/>
            <w:bottom w:w="0" w:type="dxa"/>
          </w:tblCellMar>
        </w:tblPrEx>
        <w:trPr>
          <w:trHeight w:val="298"/>
        </w:trPr>
        <w:tc>
          <w:tcPr>
            <w:tcW w:w="2160" w:type="dxa"/>
            <w:vMerge w:val="restart"/>
            <w:tcBorders>
              <w:top w:val="nil"/>
              <w:left w:val="nil"/>
              <w:bottom w:val="nil"/>
              <w:right w:val="nil"/>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b/>
                <w:bCs/>
              </w:rPr>
            </w:pPr>
            <w:r w:rsidRPr="00555732">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Виробництво інших текстильних виробів технічного та промислового призначення</w:t>
            </w:r>
          </w:p>
        </w:tc>
        <w:tc>
          <w:tcPr>
            <w:tcW w:w="1990" w:type="dxa"/>
            <w:tcBorders>
              <w:top w:val="nil"/>
              <w:left w:val="nil"/>
              <w:bottom w:val="nil"/>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b/>
                <w:bCs/>
              </w:rPr>
            </w:pPr>
            <w:r w:rsidRPr="00555732">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13.96</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12</w:t>
      </w:r>
    </w:p>
    <w:p w:rsidR="007032D1" w:rsidRDefault="007032D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7032D1" w:rsidRDefault="007032D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43023, Волинська обл., м. Луцьк, Карбишева, 2, 0332786040</w:t>
      </w:r>
    </w:p>
    <w:p w:rsidR="007032D1" w:rsidRDefault="007032D1">
      <w:pPr>
        <w:widowControl w:val="0"/>
        <w:autoSpaceDE w:val="0"/>
        <w:autoSpaceDN w:val="0"/>
        <w:adjustRightInd w:val="0"/>
        <w:spacing w:after="0" w:line="240" w:lineRule="auto"/>
        <w:rPr>
          <w:rFonts w:ascii="Times New Roman CYR" w:hAnsi="Times New Roman CYR" w:cs="Times New Roman CYR"/>
          <w:sz w:val="24"/>
          <w:szCs w:val="24"/>
        </w:rPr>
      </w:pPr>
    </w:p>
    <w:p w:rsidR="007032D1" w:rsidRDefault="007032D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7032D1" w:rsidRDefault="007032D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31.12.2023 p.</w:t>
      </w:r>
    </w:p>
    <w:p w:rsidR="007032D1" w:rsidRDefault="007032D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7032D1" w:rsidRPr="00555732">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7032D1" w:rsidRPr="00555732" w:rsidRDefault="007032D1">
            <w:pPr>
              <w:widowControl w:val="0"/>
              <w:autoSpaceDE w:val="0"/>
              <w:autoSpaceDN w:val="0"/>
              <w:adjustRightInd w:val="0"/>
              <w:spacing w:after="0" w:line="240" w:lineRule="auto"/>
              <w:jc w:val="right"/>
              <w:rPr>
                <w:rFonts w:ascii="Times New Roman CYR" w:hAnsi="Times New Roman CYR" w:cs="Times New Roman CYR"/>
              </w:rPr>
            </w:pPr>
            <w:r w:rsidRPr="00555732">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right"/>
              <w:rPr>
                <w:rFonts w:ascii="Times New Roman CYR" w:hAnsi="Times New Roman CYR" w:cs="Times New Roman CYR"/>
              </w:rPr>
            </w:pPr>
            <w:r w:rsidRPr="00555732">
              <w:rPr>
                <w:rFonts w:ascii="Times New Roman CYR" w:hAnsi="Times New Roman CYR" w:cs="Times New Roman CYR"/>
              </w:rPr>
              <w:t>1801006</w:t>
            </w:r>
          </w:p>
        </w:tc>
      </w:tr>
      <w:tr w:rsidR="007032D1" w:rsidRPr="00555732">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 кінець звітного періоду</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10,5</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8,1</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23,4</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23,4</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(12,9)</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(15,3)</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7915,2</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21808,6</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10346,1</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9949</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14133</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14133</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(3786,9)</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(4184)</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Довгострокові біологічні активи </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18271,8</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31765,7</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309,5</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230,5</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у тому числі 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161,3</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20,4</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Дебіторська заборгованість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3003,2</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2184,7</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Дебіторська заборгованість за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1182,4</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3456,3</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219,3</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1506,7</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482,9</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354,1</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37</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5234,3</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7732,3</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23506,1</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39498</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7032D1" w:rsidRPr="00555732">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На кінець звітного періоду</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4674,8</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4674,8</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9222,8</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9222,8</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750</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750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5755,2</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7021,7</w:t>
            </w:r>
          </w:p>
        </w:tc>
      </w:tr>
      <w:tr w:rsidR="007032D1" w:rsidRPr="00555732">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00"/>
        </w:trPr>
        <w:tc>
          <w:tcPr>
            <w:tcW w:w="5850"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lastRenderedPageBreak/>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20402,8</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21669,3</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166,7</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222,8</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Поточна кредиторська заборгованість за: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2270,5</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5497,2</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231,4</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310,6</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163,1</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293,8</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8,6</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1,5</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61,4</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77,4</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364,7</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363,4</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11355,8</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2936,6</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17605,9</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IV.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0</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23506,1</w:t>
            </w:r>
          </w:p>
        </w:tc>
        <w:tc>
          <w:tcPr>
            <w:tcW w:w="1645"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39498</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rPr>
        <w:sectPr w:rsidR="007032D1">
          <w:pgSz w:w="12240" w:h="15840"/>
          <w:pgMar w:top="570" w:right="720" w:bottom="570" w:left="720" w:header="708" w:footer="708" w:gutter="0"/>
          <w:cols w:space="720"/>
          <w:noEndnote/>
        </w:sectPr>
      </w:pPr>
    </w:p>
    <w:p w:rsidR="007032D1" w:rsidRDefault="007032D1">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7032D1" w:rsidRDefault="007032D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2023 рік</w:t>
      </w:r>
    </w:p>
    <w:p w:rsidR="007032D1" w:rsidRDefault="007032D1">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7032D1" w:rsidRPr="00555732">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7032D1" w:rsidRPr="00555732" w:rsidRDefault="007032D1">
            <w:pPr>
              <w:widowControl w:val="0"/>
              <w:autoSpaceDE w:val="0"/>
              <w:autoSpaceDN w:val="0"/>
              <w:adjustRightInd w:val="0"/>
              <w:spacing w:after="0" w:line="240" w:lineRule="auto"/>
              <w:jc w:val="right"/>
              <w:rPr>
                <w:rFonts w:ascii="Times New Roman CYR" w:hAnsi="Times New Roman CYR" w:cs="Times New Roman CYR"/>
              </w:rPr>
            </w:pPr>
            <w:r w:rsidRPr="00555732">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right"/>
              <w:rPr>
                <w:rFonts w:ascii="Times New Roman CYR" w:hAnsi="Times New Roman CYR" w:cs="Times New Roman CYR"/>
              </w:rPr>
            </w:pPr>
            <w:r w:rsidRPr="00555732">
              <w:rPr>
                <w:rFonts w:ascii="Times New Roman CYR" w:hAnsi="Times New Roman CYR" w:cs="Times New Roman CYR"/>
              </w:rPr>
              <w:t>1801007</w:t>
            </w:r>
          </w:p>
        </w:tc>
      </w:tr>
      <w:tr w:rsidR="007032D1" w:rsidRPr="00555732">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За аналогічний період попереднього року</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16791,5</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15569,3</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2410,6</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987</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1,3</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221,3</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 xml:space="preserve">Разом доходи </w:t>
            </w:r>
            <w:r w:rsidRPr="00555732">
              <w:rPr>
                <w:rFonts w:ascii="Times New Roman CYR" w:hAnsi="Times New Roman CYR" w:cs="Times New Roman CYR"/>
              </w:rPr>
              <w:t>(2000 + 2120 + 2240)</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19203,4</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16777,6</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(12944,9)</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(11936,1)</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(4618,9)</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(3929,3)</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(7,3)</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(6,3)</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 xml:space="preserve">Разом витрати </w:t>
            </w:r>
            <w:r w:rsidRPr="00555732">
              <w:rPr>
                <w:rFonts w:ascii="Times New Roman CYR" w:hAnsi="Times New Roman CYR" w:cs="Times New Roman CYR"/>
              </w:rPr>
              <w:t>(2050 + 2180 + 2270)</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(17571,1)</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(15871,7)</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1632,3</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905,9</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(293,8)</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(163,1)</w:t>
            </w:r>
          </w:p>
        </w:tc>
      </w:tr>
      <w:tr w:rsidR="007032D1" w:rsidRPr="00555732">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rPr>
                <w:rFonts w:ascii="Times New Roman CYR" w:hAnsi="Times New Roman CYR" w:cs="Times New Roman CYR"/>
              </w:rPr>
            </w:pPr>
            <w:r w:rsidRPr="00555732">
              <w:rPr>
                <w:rFonts w:ascii="Times New Roman CYR" w:hAnsi="Times New Roman CYR" w:cs="Times New Roman CYR"/>
                <w:b/>
                <w:bCs/>
              </w:rPr>
              <w:t xml:space="preserve">Чистий прибуток (збиток) </w:t>
            </w:r>
            <w:r w:rsidRPr="00555732">
              <w:rPr>
                <w:rFonts w:ascii="Times New Roman CYR" w:hAnsi="Times New Roman CYR" w:cs="Times New Roman CYR"/>
              </w:rPr>
              <w:t>(2290 - 2300)</w:t>
            </w:r>
          </w:p>
        </w:tc>
        <w:tc>
          <w:tcPr>
            <w:tcW w:w="776" w:type="dxa"/>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1338,5</w:t>
            </w:r>
          </w:p>
        </w:tc>
        <w:tc>
          <w:tcPr>
            <w:tcW w:w="1645" w:type="dxa"/>
            <w:gridSpan w:val="2"/>
            <w:tcBorders>
              <w:top w:val="single" w:sz="6" w:space="0" w:color="auto"/>
              <w:left w:val="single" w:sz="6" w:space="0" w:color="auto"/>
              <w:bottom w:val="single" w:sz="6" w:space="0" w:color="auto"/>
            </w:tcBorders>
            <w:vAlign w:val="center"/>
          </w:tcPr>
          <w:p w:rsidR="007032D1" w:rsidRPr="00555732" w:rsidRDefault="007032D1">
            <w:pPr>
              <w:widowControl w:val="0"/>
              <w:autoSpaceDE w:val="0"/>
              <w:autoSpaceDN w:val="0"/>
              <w:adjustRightInd w:val="0"/>
              <w:spacing w:after="0" w:line="240" w:lineRule="auto"/>
              <w:jc w:val="center"/>
              <w:rPr>
                <w:rFonts w:ascii="Times New Roman CYR" w:hAnsi="Times New Roman CYR" w:cs="Times New Roman CYR"/>
              </w:rPr>
            </w:pPr>
            <w:r w:rsidRPr="00555732">
              <w:rPr>
                <w:rFonts w:ascii="Times New Roman CYR" w:hAnsi="Times New Roman CYR" w:cs="Times New Roman CYR"/>
              </w:rPr>
              <w:t>742,8</w:t>
            </w:r>
          </w:p>
        </w:tc>
      </w:tr>
    </w:tbl>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Переходько Юрiй Анатолiйович</w:t>
      </w:r>
    </w:p>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Яцук Iрина Миколаївна</w:t>
      </w:r>
    </w:p>
    <w:p w:rsidR="007032D1" w:rsidRDefault="007032D1">
      <w:pPr>
        <w:widowControl w:val="0"/>
        <w:autoSpaceDE w:val="0"/>
        <w:autoSpaceDN w:val="0"/>
        <w:adjustRightInd w:val="0"/>
        <w:spacing w:after="0" w:line="240" w:lineRule="auto"/>
        <w:rPr>
          <w:rFonts w:ascii="Times New Roman CYR" w:hAnsi="Times New Roman CYR" w:cs="Times New Roman CYR"/>
        </w:rPr>
        <w:sectPr w:rsidR="007032D1">
          <w:pgSz w:w="12240" w:h="15840"/>
          <w:pgMar w:top="570" w:right="720" w:bottom="570" w:left="720" w:header="708" w:footer="708" w:gutter="0"/>
          <w:cols w:space="720"/>
          <w:noEndnote/>
        </w:sectPr>
      </w:pPr>
    </w:p>
    <w:p w:rsidR="007032D1" w:rsidRDefault="007032D1">
      <w:pPr>
        <w:widowControl w:val="0"/>
        <w:autoSpaceDE w:val="0"/>
        <w:autoSpaceDN w:val="0"/>
        <w:adjustRightInd w:val="0"/>
        <w:spacing w:after="0" w:line="240" w:lineRule="auto"/>
        <w:rPr>
          <w:rFonts w:ascii="Times New Roman CYR" w:hAnsi="Times New Roman CYR" w:cs="Times New Roman CYR"/>
        </w:rPr>
      </w:pPr>
    </w:p>
    <w:p w:rsidR="007032D1" w:rsidRDefault="007032D1">
      <w:pPr>
        <w:widowControl w:val="0"/>
        <w:autoSpaceDE w:val="0"/>
        <w:autoSpaceDN w:val="0"/>
        <w:adjustRightInd w:val="0"/>
        <w:spacing w:after="0" w:line="240" w:lineRule="auto"/>
        <w:rPr>
          <w:rFonts w:ascii="Times New Roman CYR" w:hAnsi="Times New Roman CYR" w:cs="Times New Roman CYR"/>
        </w:rPr>
      </w:pPr>
    </w:p>
    <w:sectPr w:rsidR="007032D1">
      <w:pgSz w:w="12240" w:h="15840"/>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248C"/>
    <w:rsid w:val="00555732"/>
    <w:rsid w:val="007032D1"/>
    <w:rsid w:val="00EE24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8DE201A-D588-4692-BB7D-3978916BB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34367</Words>
  <Characters>19590</Characters>
  <Application>Microsoft Office Word</Application>
  <DocSecurity>0</DocSecurity>
  <Lines>163</Lines>
  <Paragraphs>107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2025-09-10T10:08:00Z</dcterms:created>
  <dcterms:modified xsi:type="dcterms:W3CDTF">2025-09-10T10:08:00Z</dcterms:modified>
</cp:coreProperties>
</file>